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FC4" w:rsidRPr="00DF3FC4" w:rsidRDefault="00DF3FC4" w:rsidP="00DF3FC4">
      <w:pPr>
        <w:spacing w:before="100" w:beforeAutospacing="1" w:after="100" w:afterAutospacing="1" w:line="240" w:lineRule="auto"/>
        <w:jc w:val="center"/>
        <w:rPr>
          <w:rFonts w:ascii="Times New Roman" w:eastAsia="Times New Roman" w:hAnsi="Times New Roman" w:cs="Times New Roman"/>
          <w:lang w:eastAsia="ru-RU"/>
        </w:rPr>
      </w:pPr>
      <w:r w:rsidRPr="00DF3FC4">
        <w:rPr>
          <w:rFonts w:ascii="Times New Roman" w:eastAsia="Times New Roman" w:hAnsi="Times New Roman" w:cs="Times New Roman"/>
          <w:b/>
          <w:bCs/>
          <w:sz w:val="32"/>
          <w:szCs w:val="32"/>
          <w:lang w:eastAsia="ru-RU"/>
        </w:rPr>
        <w:t>ИТОГИ</w:t>
      </w:r>
    </w:p>
    <w:p w:rsidR="00DF3FC4" w:rsidRPr="00DF3FC4" w:rsidRDefault="00DF3FC4" w:rsidP="00DF3FC4">
      <w:pPr>
        <w:spacing w:before="100" w:beforeAutospacing="1" w:after="100" w:afterAutospacing="1" w:line="240" w:lineRule="auto"/>
        <w:ind w:firstLine="709"/>
        <w:jc w:val="center"/>
        <w:rPr>
          <w:rFonts w:ascii="Times New Roman" w:eastAsia="Times New Roman" w:hAnsi="Times New Roman" w:cs="Times New Roman"/>
          <w:lang w:eastAsia="ru-RU"/>
        </w:rPr>
      </w:pPr>
      <w:r w:rsidRPr="00DF3FC4">
        <w:rPr>
          <w:rFonts w:ascii="Times New Roman" w:eastAsia="Times New Roman" w:hAnsi="Times New Roman" w:cs="Times New Roman"/>
          <w:b/>
          <w:bCs/>
          <w:sz w:val="28"/>
          <w:szCs w:val="28"/>
          <w:lang w:eastAsia="ru-RU"/>
        </w:rPr>
        <w:softHyphen/>
      </w:r>
      <w:r w:rsidRPr="00DF3FC4">
        <w:rPr>
          <w:rFonts w:ascii="Times New Roman" w:eastAsia="Times New Roman" w:hAnsi="Times New Roman" w:cs="Times New Roman"/>
          <w:b/>
          <w:bCs/>
          <w:sz w:val="32"/>
          <w:szCs w:val="32"/>
          <w:lang w:eastAsia="ru-RU"/>
        </w:rPr>
        <w:t>социально-экономического развития Карачевского района за 1 полугодие 2023 года</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ascii="Times New Roman" w:eastAsia="Times New Roman" w:hAnsi="Times New Roman" w:cs="Times New Roman"/>
          <w:b/>
          <w:bCs/>
          <w:color w:val="FF0000"/>
          <w:sz w:val="32"/>
          <w:szCs w:val="32"/>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xml:space="preserve">Рост экономики по состоянию на 2 июля 2023 года обеспечивают 244 организаций, зарегистрированных в </w:t>
      </w:r>
      <w:proofErr w:type="spellStart"/>
      <w:r w:rsidRPr="00DF3FC4">
        <w:rPr>
          <w:rFonts w:ascii="Times New Roman" w:eastAsia="Times New Roman" w:hAnsi="Times New Roman" w:cs="Times New Roman"/>
          <w:sz w:val="28"/>
          <w:szCs w:val="28"/>
          <w:lang w:eastAsia="ru-RU"/>
        </w:rPr>
        <w:t>статрегистре</w:t>
      </w:r>
      <w:proofErr w:type="spellEnd"/>
      <w:r w:rsidRPr="00DF3FC4">
        <w:rPr>
          <w:rFonts w:ascii="Times New Roman" w:eastAsia="Times New Roman" w:hAnsi="Times New Roman" w:cs="Times New Roman"/>
          <w:sz w:val="28"/>
          <w:szCs w:val="28"/>
          <w:lang w:eastAsia="ru-RU"/>
        </w:rPr>
        <w:t xml:space="preserve"> и 745 индивидуальных предпринимателей и глав КФХ. </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Численность населения района на 01.01.2023 года 31323 человек – 2,6 процента населения Брянской области - 7 место среди районов области.</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Численность экономического активного населения составляет 14600 человек, в том числе по городу – 7800 человек. Средняя численность занятых на крупных и средних предприятиях - 6486 человека.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xml:space="preserve">Коэффициент рождаемости за 1 полугодие 2023 составил 5,9 (на уровне прошлого года), коэффициент смертности 15,5 (78,3% к прошлому году).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Динамика возрастной категории отображает отток молодого поколения:</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численность трудоспособного возраста (16-55лет) от общего количества населения составляет 56,3%;</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моложе трудоспособного – 16,0% (в % соотношении на уровне 2022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старше трудоспособного возраста - 27,7% (меньше на 0,9% от уровня 2022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Численность зарегистрированных безработных на 01.07.2023 г. составила 137 человек (+33 с начала года), уровень регистрируемой безработицы – 0,9 процента.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xml:space="preserve">Фонд оплаты труда является одним из основных </w:t>
      </w:r>
      <w:proofErr w:type="spellStart"/>
      <w:r w:rsidRPr="00DF3FC4">
        <w:rPr>
          <w:rFonts w:ascii="Times New Roman" w:eastAsia="Times New Roman" w:hAnsi="Times New Roman" w:cs="Times New Roman"/>
          <w:sz w:val="28"/>
          <w:szCs w:val="28"/>
          <w:lang w:eastAsia="ru-RU"/>
        </w:rPr>
        <w:t>бюджетообразующих</w:t>
      </w:r>
      <w:proofErr w:type="spellEnd"/>
      <w:r w:rsidRPr="00DF3FC4">
        <w:rPr>
          <w:rFonts w:ascii="Times New Roman" w:eastAsia="Times New Roman" w:hAnsi="Times New Roman" w:cs="Times New Roman"/>
          <w:sz w:val="28"/>
          <w:szCs w:val="28"/>
          <w:lang w:eastAsia="ru-RU"/>
        </w:rPr>
        <w:t xml:space="preserve"> </w:t>
      </w:r>
      <w:proofErr w:type="gramStart"/>
      <w:r w:rsidRPr="00DF3FC4">
        <w:rPr>
          <w:rFonts w:ascii="Times New Roman" w:eastAsia="Times New Roman" w:hAnsi="Times New Roman" w:cs="Times New Roman"/>
          <w:sz w:val="28"/>
          <w:szCs w:val="28"/>
          <w:lang w:eastAsia="ru-RU"/>
        </w:rPr>
        <w:t>показателей района</w:t>
      </w:r>
      <w:proofErr w:type="gramEnd"/>
      <w:r w:rsidRPr="00DF3FC4">
        <w:rPr>
          <w:rFonts w:ascii="Times New Roman" w:eastAsia="Times New Roman" w:hAnsi="Times New Roman" w:cs="Times New Roman"/>
          <w:sz w:val="28"/>
          <w:szCs w:val="28"/>
          <w:lang w:eastAsia="ru-RU"/>
        </w:rPr>
        <w:t xml:space="preserve"> и он самым прямым образом влияет на благосостояние, а значит и на качество жизни населения. Среднемесячная заработная платы одного работника за 1 полугодие 2023 – 53818,2 руб., (выросла на 49,3% к соответствующему периоду 2022г.).</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b/>
          <w:bCs/>
          <w:sz w:val="28"/>
          <w:szCs w:val="28"/>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b/>
          <w:bCs/>
          <w:sz w:val="28"/>
          <w:szCs w:val="28"/>
          <w:lang w:eastAsia="ru-RU"/>
        </w:rPr>
        <w:t>Развитие отраслей реального сектора экономики</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lastRenderedPageBreak/>
        <w:t>Оборот производства товаров и услуг по всем видам экономической деятельности за 1 полугодие 2023 составил 13854,2 млн. рублей – 106,2% к соответствующему периоду 2022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Объем отгруженных товаров, работ, услуг по всем видам экономической деятельности составил 10583,9 млн. рублей – 103,6% к соответствующему периоду 2022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Объем производства предприятий обрабатывающих производств –9889,2 млн. руб. 102,6% к соответствующему периоду 2022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b/>
          <w:bCs/>
          <w:sz w:val="28"/>
          <w:szCs w:val="28"/>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b/>
          <w:bCs/>
          <w:sz w:val="28"/>
          <w:szCs w:val="28"/>
          <w:lang w:eastAsia="ru-RU"/>
        </w:rPr>
        <w:t>Промышленность</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Промышленный сектор экономики представлен предприятиями электронной, лёгкой и перерабатывающей промышленностей, а именно: АО «Карачевский завод «Электродеталь», ЗАО «</w:t>
      </w:r>
      <w:proofErr w:type="spellStart"/>
      <w:r w:rsidRPr="00DF3FC4">
        <w:rPr>
          <w:rFonts w:ascii="Times New Roman" w:eastAsia="Times New Roman" w:hAnsi="Times New Roman" w:cs="Times New Roman"/>
          <w:sz w:val="28"/>
          <w:szCs w:val="28"/>
          <w:lang w:eastAsia="ru-RU"/>
        </w:rPr>
        <w:t>Метаклей</w:t>
      </w:r>
      <w:proofErr w:type="spellEnd"/>
      <w:r w:rsidRPr="00DF3FC4">
        <w:rPr>
          <w:rFonts w:ascii="Times New Roman" w:eastAsia="Times New Roman" w:hAnsi="Times New Roman" w:cs="Times New Roman"/>
          <w:sz w:val="28"/>
          <w:szCs w:val="28"/>
          <w:lang w:eastAsia="ru-RU"/>
        </w:rPr>
        <w:t>», ЗАО «</w:t>
      </w:r>
      <w:proofErr w:type="spellStart"/>
      <w:r w:rsidRPr="00DF3FC4">
        <w:rPr>
          <w:rFonts w:ascii="Times New Roman" w:eastAsia="Times New Roman" w:hAnsi="Times New Roman" w:cs="Times New Roman"/>
          <w:sz w:val="28"/>
          <w:szCs w:val="28"/>
          <w:lang w:eastAsia="ru-RU"/>
        </w:rPr>
        <w:t>Карачевмолпром</w:t>
      </w:r>
      <w:proofErr w:type="spellEnd"/>
      <w:r w:rsidRPr="00DF3FC4">
        <w:rPr>
          <w:rFonts w:ascii="Times New Roman" w:eastAsia="Times New Roman" w:hAnsi="Times New Roman" w:cs="Times New Roman"/>
          <w:sz w:val="28"/>
          <w:szCs w:val="28"/>
          <w:lang w:eastAsia="ru-RU"/>
        </w:rPr>
        <w:t>», ОАО «Силуэт».</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На крупных и средних промышленных предприятиях занято 2661 человек. Среднемесячная заработная плата по промышленным предприятиям района в среднем увеличилась на 82,2% к уровню соответствующего периода 2022 года, и составила в среднем 80101,1 рублей.</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b/>
          <w:bCs/>
          <w:sz w:val="28"/>
          <w:szCs w:val="28"/>
          <w:lang w:eastAsia="ru-RU"/>
        </w:rPr>
        <w:t>Сельское хозяйство</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Сельскохозяйственное производство – один из основных секторов экономики района. Оно охватывает все категории хозяйств: личные подсобные (39,3процента), крестьянско-фермерские (18,3процента), сельскохозяйственные предприятия (42,4 процента).</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Ресурсный потенциал района представлен, прежде всего, земельными ресурсами:</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земли населенных пунктов                              5397 га,</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земли предприятий                                           2979 га,</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земли лесного фонда                                      56006 га,</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lastRenderedPageBreak/>
        <w:t>земли сельскохозяйственного назначения   76331 га,</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земли водного фонда и земли запаса              95 га.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xml:space="preserve">В сельском хозяйстве производственной деятельностью занимаются 22 организации и предприятий и 35 действующих и отчитывающихся о деятельности крестьянско-фермерских хозяйств.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Реализация продукции сельскохозяйственными организациями за 1 квартал 2023 года увеличилась на 48,3 % к аналогичному периоду прошлого года</w:t>
      </w:r>
      <w:r w:rsidRPr="00DF3FC4">
        <w:rPr>
          <w:rFonts w:ascii="Times New Roman" w:eastAsia="Times New Roman" w:hAnsi="Times New Roman" w:cs="Times New Roman"/>
          <w:color w:val="FF0000"/>
          <w:sz w:val="28"/>
          <w:szCs w:val="28"/>
          <w:lang w:eastAsia="ru-RU"/>
        </w:rPr>
        <w:t>.</w:t>
      </w:r>
      <w:r w:rsidRPr="00DF3FC4">
        <w:rPr>
          <w:rFonts w:ascii="Times New Roman" w:eastAsia="Times New Roman" w:hAnsi="Times New Roman" w:cs="Times New Roman"/>
          <w:sz w:val="28"/>
          <w:szCs w:val="28"/>
          <w:lang w:eastAsia="ru-RU"/>
        </w:rPr>
        <w:t xml:space="preserve">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b/>
          <w:bCs/>
          <w:sz w:val="28"/>
          <w:szCs w:val="28"/>
          <w:lang w:eastAsia="ru-RU"/>
        </w:rPr>
        <w:t xml:space="preserve">Жилищно-коммунальная сфера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xml:space="preserve">В Карачевском районе продолжаются работы по благоустройству дворовых территорий и территорий общего пользования. На сегодняшний день Постановлением администрации Карачевского района утверждена муниципальная программа Карачевского городского поселения «Формирование современной городской среды на 2018-2024 годы». В рамках программы заключен муниципальный контракт на: </w:t>
      </w:r>
      <w:r w:rsidRPr="00DF3FC4">
        <w:rPr>
          <w:rFonts w:ascii="Times New Roman" w:eastAsia="Times New Roman" w:hAnsi="Times New Roman" w:cs="Times New Roman"/>
          <w:color w:val="000000"/>
          <w:sz w:val="28"/>
          <w:szCs w:val="28"/>
          <w:lang w:eastAsia="ru-RU"/>
        </w:rPr>
        <w:t>«Б</w:t>
      </w:r>
      <w:r w:rsidRPr="00DF3FC4">
        <w:rPr>
          <w:rFonts w:ascii="Times New Roman" w:eastAsia="Times New Roman" w:hAnsi="Times New Roman" w:cs="Times New Roman"/>
          <w:sz w:val="28"/>
          <w:szCs w:val="28"/>
          <w:lang w:eastAsia="ru-RU"/>
        </w:rPr>
        <w:t xml:space="preserve">лагоустройство сквера памяти подвига партизан и подпольщиков в Карачевском районе», «Благоустройство дворовых территорий МКД </w:t>
      </w:r>
      <w:r w:rsidRPr="00DF3FC4">
        <w:rPr>
          <w:rFonts w:ascii="Times New Roman" w:eastAsia="Times New Roman" w:hAnsi="Times New Roman" w:cs="Times New Roman"/>
          <w:color w:val="000000"/>
          <w:sz w:val="28"/>
          <w:szCs w:val="28"/>
          <w:lang w:eastAsia="ru-RU"/>
        </w:rPr>
        <w:t>ул. Карла Маркса 18,20», разрабатывается проектная документация на благоустройство центральной площади</w:t>
      </w:r>
      <w:r w:rsidRPr="00DF3FC4">
        <w:rPr>
          <w:rFonts w:ascii="Times New Roman" w:eastAsia="Times New Roman" w:hAnsi="Times New Roman" w:cs="Times New Roman"/>
          <w:sz w:val="28"/>
          <w:lang w:eastAsia="ru-RU"/>
        </w:rPr>
        <w:t>.</w:t>
      </w:r>
    </w:p>
    <w:p w:rsidR="00DF3FC4" w:rsidRPr="00DF3FC4" w:rsidRDefault="00DF3FC4" w:rsidP="00DF3FC4">
      <w:pPr>
        <w:spacing w:before="100" w:beforeAutospacing="1" w:after="100" w:afterAutospacing="1" w:line="240" w:lineRule="auto"/>
        <w:ind w:firstLine="851"/>
        <w:jc w:val="both"/>
        <w:rPr>
          <w:rFonts w:ascii="Times New Roman" w:eastAsia="Times New Roman" w:hAnsi="Times New Roman" w:cs="Times New Roman"/>
          <w:lang w:eastAsia="ru-RU"/>
        </w:rPr>
      </w:pPr>
      <w:r w:rsidRPr="00DF3FC4">
        <w:rPr>
          <w:rFonts w:ascii="Times New Roman" w:eastAsia="Times New Roman" w:hAnsi="Times New Roman" w:cs="Times New Roman"/>
          <w:color w:val="000000"/>
          <w:sz w:val="28"/>
          <w:szCs w:val="28"/>
          <w:lang w:eastAsia="ru-RU"/>
        </w:rPr>
        <w:t>Кроме того, завершается выполнение работ по с</w:t>
      </w:r>
      <w:r w:rsidRPr="00DF3FC4">
        <w:rPr>
          <w:rFonts w:ascii="Times New Roman" w:eastAsia="Times New Roman" w:hAnsi="Times New Roman" w:cs="Times New Roman"/>
          <w:sz w:val="28"/>
          <w:szCs w:val="28"/>
          <w:lang w:eastAsia="ru-RU"/>
        </w:rPr>
        <w:t>троительству водопроводной сети по ул. Степной д Хохловка Карачевского района (завершение строительства).</w:t>
      </w:r>
    </w:p>
    <w:p w:rsidR="00DF3FC4" w:rsidRPr="00DF3FC4" w:rsidRDefault="00DF3FC4" w:rsidP="00DF3FC4">
      <w:pPr>
        <w:spacing w:before="100" w:beforeAutospacing="1" w:after="100" w:afterAutospacing="1" w:line="240" w:lineRule="auto"/>
        <w:ind w:firstLine="567"/>
        <w:jc w:val="both"/>
        <w:rPr>
          <w:rFonts w:ascii="Times New Roman" w:eastAsia="Times New Roman" w:hAnsi="Times New Roman" w:cs="Times New Roman"/>
          <w:lang w:eastAsia="ru-RU"/>
        </w:rPr>
      </w:pPr>
      <w:r w:rsidRPr="00DF3FC4">
        <w:rPr>
          <w:rFonts w:ascii="Times New Roman" w:eastAsia="Times New Roman" w:hAnsi="Times New Roman" w:cs="Times New Roman"/>
          <w:color w:val="000000"/>
          <w:sz w:val="28"/>
          <w:szCs w:val="28"/>
          <w:lang w:eastAsia="ru-RU"/>
        </w:rPr>
        <w:t>Планируется выполнить работы по:</w:t>
      </w:r>
      <w:r w:rsidRPr="00DF3FC4">
        <w:rPr>
          <w:rFonts w:ascii="Times New Roman" w:eastAsia="Times New Roman" w:hAnsi="Times New Roman" w:cs="Times New Roman"/>
          <w:sz w:val="28"/>
          <w:szCs w:val="28"/>
          <w:lang w:eastAsia="ru-RU"/>
        </w:rPr>
        <w:t xml:space="preserve"> Устройству переходного типа покрытия дорог г. Карачев ул. Мира, </w:t>
      </w:r>
      <w:r w:rsidRPr="00DF3FC4">
        <w:rPr>
          <w:rFonts w:ascii="Times New Roman" w:eastAsia="Times New Roman" w:hAnsi="Times New Roman" w:cs="Times New Roman"/>
          <w:color w:val="000000"/>
          <w:sz w:val="28"/>
          <w:szCs w:val="28"/>
          <w:lang w:eastAsia="ru-RU"/>
        </w:rPr>
        <w:t>Капитальному ремонту автомобильной дороги по пер. Калинина. (400 м.), ремонту 6-ти автомобильных дорог (местный бюджет), Капитальному ремонту автомобильной дороги от трассы Р-120 до д. Бабинка (4 000 м.), Ремонту автомобильной дороги по ул. Советская д. Мылинка Карачевского района Брянской области, Капитальный ремонт тротуаров и подъездных путей к образовательным учреждениям.</w:t>
      </w:r>
    </w:p>
    <w:p w:rsidR="00DF3FC4" w:rsidRPr="00DF3FC4" w:rsidRDefault="00DF3FC4" w:rsidP="00DF3FC4">
      <w:pPr>
        <w:spacing w:before="100" w:beforeAutospacing="1" w:after="100" w:afterAutospacing="1" w:line="240" w:lineRule="auto"/>
        <w:ind w:firstLine="851"/>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Объем работ по виду деятельности «Строительство» (включая субъекты малого предпринимательства) выполнен за 1 полугодие 2023 года на 19,9 млн. рублей, что на 18,4% меньше соответствующего периода предыдущего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b/>
          <w:bCs/>
          <w:sz w:val="28"/>
          <w:szCs w:val="28"/>
          <w:lang w:eastAsia="ru-RU"/>
        </w:rPr>
        <w:t>Торговля</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lastRenderedPageBreak/>
        <w:t xml:space="preserve">Потребительский рынок </w:t>
      </w:r>
      <w:proofErr w:type="gramStart"/>
      <w:r w:rsidRPr="00DF3FC4">
        <w:rPr>
          <w:rFonts w:ascii="Times New Roman" w:eastAsia="Times New Roman" w:hAnsi="Times New Roman" w:cs="Times New Roman"/>
          <w:sz w:val="28"/>
          <w:szCs w:val="28"/>
          <w:lang w:eastAsia="ru-RU"/>
        </w:rPr>
        <w:t>района  приобрел</w:t>
      </w:r>
      <w:proofErr w:type="gramEnd"/>
      <w:r w:rsidRPr="00DF3FC4">
        <w:rPr>
          <w:rFonts w:ascii="Times New Roman" w:eastAsia="Times New Roman" w:hAnsi="Times New Roman" w:cs="Times New Roman"/>
          <w:sz w:val="28"/>
          <w:szCs w:val="28"/>
          <w:lang w:eastAsia="ru-RU"/>
        </w:rPr>
        <w:t xml:space="preserve"> стабильно-устойчивое  состояние с хорошим уровнем  насыщенности товарами и услугами.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Оборот розничной торговли за 1 полугодие 2023г. (без субъектов малого предпринимательства) – 1649,5 млн. рублей, что составляет 106,2% к соответствующему периоду прошлого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Обеспеченность торговыми площадями в расчете на 1000 жителей составляет 533,5 кв. метра (в 1,5 раз превышает норматив минимальной обеспеченности населения площадью торговых объектов, утвержденный для Карачевского муниципального района).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Несмотря на высокую обеспеченность торговыми площадями, 46 сельских малонаселённых пунктов не имеют стационарной торговой точки и обслуживаются выездной торговлей.</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xml:space="preserve">Основными поставщиками потребительских товаров в отдалённые и труднодоступные населённые пункты являются индивидуальные предприниматели, Карачевское </w:t>
      </w:r>
      <w:proofErr w:type="spellStart"/>
      <w:r w:rsidRPr="00DF3FC4">
        <w:rPr>
          <w:rFonts w:ascii="Times New Roman" w:eastAsia="Times New Roman" w:hAnsi="Times New Roman" w:cs="Times New Roman"/>
          <w:sz w:val="28"/>
          <w:szCs w:val="28"/>
          <w:lang w:eastAsia="ru-RU"/>
        </w:rPr>
        <w:t>райпо</w:t>
      </w:r>
      <w:proofErr w:type="spellEnd"/>
      <w:r w:rsidRPr="00DF3FC4">
        <w:rPr>
          <w:rFonts w:ascii="Times New Roman" w:eastAsia="Times New Roman" w:hAnsi="Times New Roman" w:cs="Times New Roman"/>
          <w:sz w:val="28"/>
          <w:szCs w:val="28"/>
          <w:lang w:eastAsia="ru-RU"/>
        </w:rPr>
        <w:t xml:space="preserve">, социальные работники и работники почты России. </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Торговое обслуживание населения на территории района обеспечивают 179 магазинов, 37 павильонов, 3 аптеки и 10 аптечных киосков, 603 посадочных мест общественного питания.</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Сфера общественного питания показывает в целом свою конкурентоспособность с высоким качеством продукции и сервисным обслуживанием потребителей в данном секторе.</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ascii="Times New Roman" w:eastAsia="Times New Roman" w:hAnsi="Times New Roman" w:cs="Times New Roman"/>
          <w:b/>
          <w:bCs/>
          <w:sz w:val="28"/>
          <w:szCs w:val="28"/>
          <w:lang w:eastAsia="ru-RU"/>
        </w:rPr>
        <w:t>Бюджетные поступления</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Доходы консолидированного бюджета Карачевского района за 1 полугодие 2023 года составили 399,895 млн. рублей. Общий объем налоговых и неналоговых доходов составил 150,649 млн. рублей, безвозмездные поступления увеличились и составили 249,246 млн. рублей.</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Расходы консолидированного бюджета Карачевского района в 1 полугодие 2023 году составили 404,631 млн. рублей. Расходы на социально-культурные мероприятия составили 316,311 млн. рублей, в том числе:</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на образование составили 272,102 млн. руб.;</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xml:space="preserve">- на культуру составили 29,696 млн. руб.; </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t xml:space="preserve">- на социальную политику 14,5 млн. руб. </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ascii="Times New Roman" w:eastAsia="Times New Roman" w:hAnsi="Times New Roman" w:cs="Times New Roman"/>
          <w:sz w:val="28"/>
          <w:szCs w:val="28"/>
          <w:lang w:eastAsia="ru-RU"/>
        </w:rPr>
        <w:lastRenderedPageBreak/>
        <w:t>Дефицит финансовых ресурсов бюджета составил 4,74</w:t>
      </w:r>
      <w:r w:rsidRPr="00DF3FC4">
        <w:rPr>
          <w:rFonts w:ascii="Times New Roman" w:eastAsia="Times New Roman" w:hAnsi="Times New Roman" w:cs="Times New Roman"/>
          <w:color w:val="FF0000"/>
          <w:sz w:val="28"/>
          <w:szCs w:val="28"/>
          <w:lang w:eastAsia="ru-RU"/>
        </w:rPr>
        <w:t xml:space="preserve"> </w:t>
      </w:r>
      <w:r w:rsidRPr="00DF3FC4">
        <w:rPr>
          <w:rFonts w:ascii="Times New Roman" w:eastAsia="Times New Roman" w:hAnsi="Times New Roman" w:cs="Times New Roman"/>
          <w:sz w:val="28"/>
          <w:szCs w:val="28"/>
          <w:lang w:eastAsia="ru-RU"/>
        </w:rPr>
        <w:t>млн. рублей.</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ascii="Times New Roman" w:eastAsia="Times New Roman" w:hAnsi="Times New Roman" w:cs="Times New Roman"/>
          <w:sz w:val="20"/>
          <w:szCs w:val="20"/>
          <w:lang w:eastAsia="ru-RU"/>
        </w:rPr>
        <w:t> </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ascii="Times New Roman" w:eastAsia="Times New Roman" w:hAnsi="Times New Roman" w:cs="Times New Roman"/>
          <w:sz w:val="20"/>
          <w:szCs w:val="20"/>
          <w:lang w:eastAsia="ru-RU"/>
        </w:rPr>
        <w:t> </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ascii="Times New Roman" w:eastAsia="Times New Roman" w:hAnsi="Times New Roman" w:cs="Times New Roman"/>
          <w:sz w:val="20"/>
          <w:szCs w:val="20"/>
          <w:lang w:eastAsia="ru-RU"/>
        </w:rPr>
        <w:t> </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ascii="Times New Roman" w:eastAsia="Times New Roman" w:hAnsi="Times New Roman" w:cs="Times New Roman"/>
          <w:sz w:val="20"/>
          <w:szCs w:val="20"/>
          <w:lang w:eastAsia="ru-RU"/>
        </w:rPr>
        <w:t xml:space="preserve">Исполнитель:     </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ascii="Times New Roman" w:eastAsia="Times New Roman" w:hAnsi="Times New Roman" w:cs="Times New Roman"/>
          <w:sz w:val="20"/>
          <w:szCs w:val="20"/>
          <w:lang w:eastAsia="ru-RU"/>
        </w:rPr>
        <w:t>Лоскутов Э.Н.</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ascii="Times New Roman" w:eastAsia="Times New Roman" w:hAnsi="Times New Roman" w:cs="Times New Roman"/>
          <w:sz w:val="20"/>
          <w:szCs w:val="20"/>
          <w:lang w:eastAsia="ru-RU"/>
        </w:rPr>
        <w:t>2-31-81</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p w:rsidR="00DF3FC4" w:rsidRPr="00DF3FC4" w:rsidRDefault="00C33A98" w:rsidP="00DF3FC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pict>
          <v:rect id="_x0000_i1025" style="width:0;height:1.5pt" o:hralign="center" o:hrstd="t" o:hr="t" fillcolor="#a0a0a0" stroked="f"/>
        </w:pict>
      </w:r>
    </w:p>
    <w:p w:rsidR="00DF3FC4" w:rsidRPr="00DF3FC4" w:rsidRDefault="00DF3FC4" w:rsidP="00DF3FC4">
      <w:pPr>
        <w:spacing w:before="100" w:beforeAutospacing="1" w:after="100" w:afterAutospacing="1" w:line="240" w:lineRule="auto"/>
        <w:jc w:val="center"/>
        <w:rPr>
          <w:rFonts w:ascii="Times New Roman" w:eastAsia="Times New Roman" w:hAnsi="Times New Roman" w:cs="Times New Roman"/>
          <w:lang w:eastAsia="ru-RU"/>
        </w:rPr>
      </w:pPr>
      <w:r w:rsidRPr="00DF3FC4">
        <w:rPr>
          <w:rFonts w:eastAsia="Times New Roman"/>
          <w:b/>
          <w:bCs/>
          <w:sz w:val="28"/>
          <w:szCs w:val="28"/>
          <w:lang w:eastAsia="ru-RU"/>
        </w:rPr>
        <w:t>ИТОГИ</w:t>
      </w:r>
    </w:p>
    <w:p w:rsidR="00DF3FC4" w:rsidRPr="00DF3FC4" w:rsidRDefault="00DF3FC4" w:rsidP="00DF3FC4">
      <w:pPr>
        <w:spacing w:before="100" w:beforeAutospacing="1" w:after="100" w:afterAutospacing="1" w:line="240" w:lineRule="auto"/>
        <w:ind w:firstLine="709"/>
        <w:jc w:val="center"/>
        <w:rPr>
          <w:rFonts w:ascii="Times New Roman" w:eastAsia="Times New Roman" w:hAnsi="Times New Roman" w:cs="Times New Roman"/>
          <w:lang w:eastAsia="ru-RU"/>
        </w:rPr>
      </w:pPr>
      <w:r w:rsidRPr="00DF3FC4">
        <w:rPr>
          <w:rFonts w:eastAsia="Times New Roman"/>
          <w:b/>
          <w:bCs/>
          <w:sz w:val="28"/>
          <w:szCs w:val="28"/>
          <w:lang w:eastAsia="ru-RU"/>
        </w:rPr>
        <w:t>социально-экономического развития Карачевского района за 1 квартал 2023 года</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eastAsia="Times New Roman"/>
          <w:b/>
          <w:bCs/>
          <w:color w:val="FF0000"/>
          <w:sz w:val="28"/>
          <w:szCs w:val="28"/>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 xml:space="preserve">Рост экономики по состоянию на 1 апреля 2023 года обеспечивают 244 организаций, зарегистрированных в </w:t>
      </w:r>
      <w:proofErr w:type="spellStart"/>
      <w:r w:rsidRPr="00DF3FC4">
        <w:rPr>
          <w:rFonts w:eastAsia="Times New Roman"/>
          <w:sz w:val="28"/>
          <w:szCs w:val="28"/>
          <w:lang w:eastAsia="ru-RU"/>
        </w:rPr>
        <w:t>статрегистре</w:t>
      </w:r>
      <w:proofErr w:type="spellEnd"/>
      <w:r w:rsidRPr="00DF3FC4">
        <w:rPr>
          <w:rFonts w:eastAsia="Times New Roman"/>
          <w:sz w:val="28"/>
          <w:szCs w:val="28"/>
          <w:lang w:eastAsia="ru-RU"/>
        </w:rPr>
        <w:t xml:space="preserve"> и 745 индивидуальных предпринимателей и глав КФХ. </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Численность населения района на 01.01.2023 года 31323 человек – 2,6 процента населения Брянской области - 7 место среди районов области.</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Численность экономического активного населения составляет 15000 человек, в том числе по городу – 8000 человек. Средняя численность занятых на крупных и средних предприятиях - 6486 человека.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 xml:space="preserve">Коэффициент рождаемости за 1 квартал 2023 составил 6,6 (на уровне прошлого года), коэффициент смертности 14,5 (65,3% к прошлому году).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Динамика возрастной категории отображает отток молодого поколения:</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численность трудоспособного возраста (16-55лет) от общего количества населения составляет 56,3%;</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lastRenderedPageBreak/>
        <w:t> моложе трудоспособного – 16,0% (в % соотношении на уровне 2022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старше трудоспособного возраста - 27,7% (меньше на 0,9% от уровня 2022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Численность зарегистрированных безработных на 01.04.2023 г. составила 111 человек (+7 с начала года), уровень регистрируемой безработицы – 0,7 процента.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 xml:space="preserve">Фонд оплаты труда является одним из основных </w:t>
      </w:r>
      <w:proofErr w:type="spellStart"/>
      <w:r w:rsidRPr="00DF3FC4">
        <w:rPr>
          <w:rFonts w:eastAsia="Times New Roman"/>
          <w:sz w:val="28"/>
          <w:szCs w:val="28"/>
          <w:lang w:eastAsia="ru-RU"/>
        </w:rPr>
        <w:t>бюджетообразующих</w:t>
      </w:r>
      <w:proofErr w:type="spellEnd"/>
      <w:r w:rsidRPr="00DF3FC4">
        <w:rPr>
          <w:rFonts w:eastAsia="Times New Roman"/>
          <w:sz w:val="28"/>
          <w:szCs w:val="28"/>
          <w:lang w:eastAsia="ru-RU"/>
        </w:rPr>
        <w:t xml:space="preserve"> </w:t>
      </w:r>
      <w:proofErr w:type="gramStart"/>
      <w:r w:rsidRPr="00DF3FC4">
        <w:rPr>
          <w:rFonts w:eastAsia="Times New Roman"/>
          <w:sz w:val="28"/>
          <w:szCs w:val="28"/>
          <w:lang w:eastAsia="ru-RU"/>
        </w:rPr>
        <w:t>показателей района</w:t>
      </w:r>
      <w:proofErr w:type="gramEnd"/>
      <w:r w:rsidRPr="00DF3FC4">
        <w:rPr>
          <w:rFonts w:eastAsia="Times New Roman"/>
          <w:sz w:val="28"/>
          <w:szCs w:val="28"/>
          <w:lang w:eastAsia="ru-RU"/>
        </w:rPr>
        <w:t xml:space="preserve"> и он самым прямым образом влияет на благосостояние, а значит и на качество жизни населения. Среднемесячная заработная платы одного работника за 1 квартал 2023 – 53090,3 руб., (выросла на 56,3% к соответствующему периоду 2022г.).</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sz w:val="28"/>
          <w:szCs w:val="28"/>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sz w:val="28"/>
          <w:szCs w:val="28"/>
          <w:lang w:eastAsia="ru-RU"/>
        </w:rPr>
        <w:t>Развитие отраслей реального сектора экономики</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Оборот производства товаров и услуг по всем видам экономической деятельности за 1 квартал 2023 составил 7444,5 млн. рублей – 99,9% к соответствующему периоду 2022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Объем отгруженных товаров, работ, услуг по всем видам экономической деятельности составил 5673,5 млн. рублей – 99,4% к соответствующему периоду 2022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Объем производства предприятий обрабатывающих производств – 5340,7 млн. руб. 98,6% к соответствующему периоду 2022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sz w:val="28"/>
          <w:szCs w:val="28"/>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sz w:val="28"/>
          <w:szCs w:val="28"/>
          <w:lang w:eastAsia="ru-RU"/>
        </w:rPr>
        <w:t>Промышленность</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Промышленный сектор экономики представлен предприятиями электронной, лёгкой и перерабатывающей промышленностей, а именно: АО «Карачевский завод «Электродеталь», ЗАО «</w:t>
      </w:r>
      <w:proofErr w:type="spellStart"/>
      <w:r w:rsidRPr="00DF3FC4">
        <w:rPr>
          <w:rFonts w:eastAsia="Times New Roman"/>
          <w:sz w:val="28"/>
          <w:szCs w:val="28"/>
          <w:lang w:eastAsia="ru-RU"/>
        </w:rPr>
        <w:t>Метаклей</w:t>
      </w:r>
      <w:proofErr w:type="spellEnd"/>
      <w:r w:rsidRPr="00DF3FC4">
        <w:rPr>
          <w:rFonts w:eastAsia="Times New Roman"/>
          <w:sz w:val="28"/>
          <w:szCs w:val="28"/>
          <w:lang w:eastAsia="ru-RU"/>
        </w:rPr>
        <w:t>», ЗАО «</w:t>
      </w:r>
      <w:proofErr w:type="spellStart"/>
      <w:r w:rsidRPr="00DF3FC4">
        <w:rPr>
          <w:rFonts w:eastAsia="Times New Roman"/>
          <w:sz w:val="28"/>
          <w:szCs w:val="28"/>
          <w:lang w:eastAsia="ru-RU"/>
        </w:rPr>
        <w:t>Карачевмолпром</w:t>
      </w:r>
      <w:proofErr w:type="spellEnd"/>
      <w:r w:rsidRPr="00DF3FC4">
        <w:rPr>
          <w:rFonts w:eastAsia="Times New Roman"/>
          <w:sz w:val="28"/>
          <w:szCs w:val="28"/>
          <w:lang w:eastAsia="ru-RU"/>
        </w:rPr>
        <w:t>», ОАО «Силуэт».</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lastRenderedPageBreak/>
        <w:t xml:space="preserve">На крупных и средних промышленных предприятиях занято 2636 человек. Среднемесячная заработная плата по промышленным предприятиям района в среднем увеличилась на 58,47% к уровню соответствующего периода 2022 года, и составила в среднем 67 336,85 </w:t>
      </w:r>
      <w:proofErr w:type="gramStart"/>
      <w:r w:rsidRPr="00DF3FC4">
        <w:rPr>
          <w:rFonts w:eastAsia="Times New Roman"/>
          <w:sz w:val="28"/>
          <w:szCs w:val="28"/>
          <w:lang w:eastAsia="ru-RU"/>
        </w:rPr>
        <w:t>рублей .</w:t>
      </w:r>
      <w:proofErr w:type="gramEnd"/>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sz w:val="28"/>
          <w:szCs w:val="28"/>
          <w:lang w:eastAsia="ru-RU"/>
        </w:rPr>
        <w:t>Сельское хозяйство</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Сельскохозяйственное производство – один из основных секторов экономики района. Оно охватывает все категории хозяйств: личные подсобные (39,3процента), крестьянско-фермерские (18,3процента), сельскохозяйственные предприятия (42,4 процента).</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Ресурсный потенциал района представлен, прежде всего, земельными ресурсами:</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земли населенных пунктов                              5220 га,</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земли предприятий                                           2920 га,</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земли лесного фонда                                      39007 га,</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земли сельскохозяйственного назначения   85641 га,</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земли водного фонда и земли запаса              8028 га.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 xml:space="preserve">В сельском хозяйстве производственной деятельностью занимаются 22 организации и предприятий и 35 действующих и отчитывающихся о деятельности крестьянско-фермерских хозяйств.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Реализация продукции сельскохозяйственными организациями за 1 квартал 2023 года увеличилась на 48,3 % к аналогичному периоду прошлого года</w:t>
      </w:r>
      <w:r w:rsidRPr="00DF3FC4">
        <w:rPr>
          <w:rFonts w:eastAsia="Times New Roman"/>
          <w:color w:val="FF0000"/>
          <w:sz w:val="28"/>
          <w:szCs w:val="28"/>
          <w:lang w:eastAsia="ru-RU"/>
        </w:rPr>
        <w:t>.</w:t>
      </w:r>
      <w:r w:rsidRPr="00DF3FC4">
        <w:rPr>
          <w:rFonts w:eastAsia="Times New Roman"/>
          <w:sz w:val="28"/>
          <w:szCs w:val="28"/>
          <w:lang w:eastAsia="ru-RU"/>
        </w:rPr>
        <w:t xml:space="preserve">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sz w:val="28"/>
          <w:szCs w:val="28"/>
          <w:lang w:eastAsia="ru-RU"/>
        </w:rPr>
        <w:t xml:space="preserve">Жилищно-коммунальная сфера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 xml:space="preserve">В Карачевском районе продолжаются работы по благоустройству дворовых территорий и территорий общего пользования. На сегодняшний день Постановлением администрации Карачевского района утверждена муниципальная программа Карачевского городского поселения «Формирование современной городской среды на 2018-2024 годы». В рамках программы заключен муниципальный контракт на: </w:t>
      </w:r>
      <w:r w:rsidRPr="00DF3FC4">
        <w:rPr>
          <w:rFonts w:eastAsia="Times New Roman"/>
          <w:color w:val="000000"/>
          <w:sz w:val="28"/>
          <w:szCs w:val="28"/>
          <w:lang w:eastAsia="ru-RU"/>
        </w:rPr>
        <w:t>«Б</w:t>
      </w:r>
      <w:r w:rsidRPr="00DF3FC4">
        <w:rPr>
          <w:rFonts w:eastAsia="Times New Roman"/>
          <w:sz w:val="28"/>
          <w:szCs w:val="28"/>
          <w:lang w:eastAsia="ru-RU"/>
        </w:rPr>
        <w:t xml:space="preserve">лагоустройство сквера памяти подвига партизан и подпольщиков в Карачевском районе», «Благоустройство дворовых территорий МКД </w:t>
      </w:r>
      <w:r w:rsidRPr="00DF3FC4">
        <w:rPr>
          <w:rFonts w:eastAsia="Times New Roman"/>
          <w:color w:val="000000"/>
          <w:sz w:val="28"/>
          <w:szCs w:val="28"/>
          <w:lang w:eastAsia="ru-RU"/>
        </w:rPr>
        <w:t>ул. Карла Маркса 18,20», разрабатывается проектная документация на благоустройство центральной площади</w:t>
      </w:r>
      <w:r w:rsidRPr="00DF3FC4">
        <w:rPr>
          <w:rFonts w:eastAsia="Times New Roman"/>
          <w:sz w:val="28"/>
          <w:szCs w:val="28"/>
          <w:lang w:eastAsia="ru-RU"/>
        </w:rPr>
        <w:t>.</w:t>
      </w:r>
    </w:p>
    <w:p w:rsidR="00DF3FC4" w:rsidRPr="00DF3FC4" w:rsidRDefault="00DF3FC4" w:rsidP="00DF3FC4">
      <w:pPr>
        <w:spacing w:before="100" w:beforeAutospacing="1" w:after="100" w:afterAutospacing="1" w:line="240" w:lineRule="auto"/>
        <w:ind w:firstLine="851"/>
        <w:jc w:val="both"/>
        <w:rPr>
          <w:rFonts w:ascii="Times New Roman" w:eastAsia="Times New Roman" w:hAnsi="Times New Roman" w:cs="Times New Roman"/>
          <w:lang w:eastAsia="ru-RU"/>
        </w:rPr>
      </w:pPr>
      <w:r w:rsidRPr="00DF3FC4">
        <w:rPr>
          <w:rFonts w:eastAsia="Times New Roman"/>
          <w:color w:val="000000"/>
          <w:sz w:val="28"/>
          <w:szCs w:val="28"/>
          <w:lang w:eastAsia="ru-RU"/>
        </w:rPr>
        <w:lastRenderedPageBreak/>
        <w:t>Кроме того, завершается выполнение работ по с</w:t>
      </w:r>
      <w:r w:rsidRPr="00DF3FC4">
        <w:rPr>
          <w:rFonts w:eastAsia="Times New Roman"/>
          <w:sz w:val="28"/>
          <w:szCs w:val="28"/>
          <w:lang w:eastAsia="ru-RU"/>
        </w:rPr>
        <w:t>троительству водопроводной сети по ул. Степной д Хохловка Карачевского района (завершение строительства).</w:t>
      </w:r>
    </w:p>
    <w:p w:rsidR="00DF3FC4" w:rsidRPr="00DF3FC4" w:rsidRDefault="00DF3FC4" w:rsidP="00DF3FC4">
      <w:pPr>
        <w:spacing w:before="100" w:beforeAutospacing="1" w:after="100" w:afterAutospacing="1" w:line="240" w:lineRule="auto"/>
        <w:ind w:firstLine="567"/>
        <w:jc w:val="both"/>
        <w:rPr>
          <w:rFonts w:ascii="Times New Roman" w:eastAsia="Times New Roman" w:hAnsi="Times New Roman" w:cs="Times New Roman"/>
          <w:lang w:eastAsia="ru-RU"/>
        </w:rPr>
      </w:pPr>
      <w:r w:rsidRPr="00DF3FC4">
        <w:rPr>
          <w:rFonts w:eastAsia="Times New Roman"/>
          <w:color w:val="000000"/>
          <w:sz w:val="28"/>
          <w:szCs w:val="28"/>
          <w:lang w:eastAsia="ru-RU"/>
        </w:rPr>
        <w:t>Планируется выполнить работы по:</w:t>
      </w:r>
      <w:r w:rsidRPr="00DF3FC4">
        <w:rPr>
          <w:rFonts w:eastAsia="Times New Roman"/>
          <w:sz w:val="28"/>
          <w:szCs w:val="28"/>
          <w:lang w:eastAsia="ru-RU"/>
        </w:rPr>
        <w:t xml:space="preserve"> Устройству переходного типа покрытия дорог г. Карачев ул. Мира, </w:t>
      </w:r>
      <w:r w:rsidRPr="00DF3FC4">
        <w:rPr>
          <w:rFonts w:eastAsia="Times New Roman"/>
          <w:color w:val="000000"/>
          <w:sz w:val="28"/>
          <w:szCs w:val="28"/>
          <w:lang w:eastAsia="ru-RU"/>
        </w:rPr>
        <w:t>Капитальному ремонту автомобильной дороги по пер. Калинина. (400 м.), ремонту 6-ти автомобильных дорог (местный бюджет), Капитальному ремонту автомобильной дороги от трассы Р-120 до д. Бабинка (4 000 м.), Ремонту автомобильной дороги по ул. Советская д. Мылинка Карачевского района Брянской области, Капитальный ремонт тротуаров и подъездных путей к образовательным учреждениям.</w:t>
      </w:r>
    </w:p>
    <w:p w:rsidR="00DF3FC4" w:rsidRPr="00DF3FC4" w:rsidRDefault="00DF3FC4" w:rsidP="00DF3FC4">
      <w:pPr>
        <w:spacing w:before="100" w:beforeAutospacing="1" w:after="100" w:afterAutospacing="1" w:line="240" w:lineRule="auto"/>
        <w:ind w:firstLine="851"/>
        <w:jc w:val="both"/>
        <w:rPr>
          <w:rFonts w:ascii="Times New Roman" w:eastAsia="Times New Roman" w:hAnsi="Times New Roman" w:cs="Times New Roman"/>
          <w:lang w:eastAsia="ru-RU"/>
        </w:rPr>
      </w:pPr>
      <w:r w:rsidRPr="00DF3FC4">
        <w:rPr>
          <w:rFonts w:eastAsia="Times New Roman"/>
          <w:sz w:val="28"/>
          <w:szCs w:val="28"/>
          <w:lang w:eastAsia="ru-RU"/>
        </w:rPr>
        <w:t> Объем работ по виду деятельности «Строительство» (включая субъекты малого предпринимательства) выполнен за 1 квартал 2023 года на 9,6 млн. рублей, что на 16,5% меньше соответствующего периода предыдущего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sz w:val="28"/>
          <w:szCs w:val="28"/>
          <w:lang w:eastAsia="ru-RU"/>
        </w:rPr>
        <w:t>Торговля</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 xml:space="preserve">Потребительский рынок </w:t>
      </w:r>
      <w:proofErr w:type="gramStart"/>
      <w:r w:rsidRPr="00DF3FC4">
        <w:rPr>
          <w:rFonts w:eastAsia="Times New Roman"/>
          <w:sz w:val="28"/>
          <w:szCs w:val="28"/>
          <w:lang w:eastAsia="ru-RU"/>
        </w:rPr>
        <w:t>района  приобрел</w:t>
      </w:r>
      <w:proofErr w:type="gramEnd"/>
      <w:r w:rsidRPr="00DF3FC4">
        <w:rPr>
          <w:rFonts w:eastAsia="Times New Roman"/>
          <w:sz w:val="28"/>
          <w:szCs w:val="28"/>
          <w:lang w:eastAsia="ru-RU"/>
        </w:rPr>
        <w:t xml:space="preserve"> стабильно-устойчивое  состояние с хорошим уровнем  насыщенности товарами и услугами.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Оборот розничной торговли за 1 квартал 2023г. (без субъектов малого предпринимательства) – 790,2 млн. рублей, что составляет 106,6% к соответствующему периоду прошлого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Обеспеченность торговыми площадями в расчете на 1000 жителей составляет 533,5 кв. метра (в 1,5 раз превышает норматив минимальной обеспеченности населения площадью торговых объектов, утвержденный для Карачевского муниципального района).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Несмотря на высокую обеспеченность торговыми площадями, 46 сельских малонаселённых пунктов не имеют стационарной торговой точки и обслуживаются выездной торговлей.</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t xml:space="preserve">Основными поставщиками потребительских товаров в отдалённые и труднодоступные населённые пункты являются индивидуальные предприниматели, Карачевское </w:t>
      </w:r>
      <w:proofErr w:type="spellStart"/>
      <w:r w:rsidRPr="00DF3FC4">
        <w:rPr>
          <w:rFonts w:eastAsia="Times New Roman"/>
          <w:sz w:val="28"/>
          <w:szCs w:val="28"/>
          <w:lang w:eastAsia="ru-RU"/>
        </w:rPr>
        <w:t>райпо</w:t>
      </w:r>
      <w:proofErr w:type="spellEnd"/>
      <w:r w:rsidRPr="00DF3FC4">
        <w:rPr>
          <w:rFonts w:eastAsia="Times New Roman"/>
          <w:sz w:val="28"/>
          <w:szCs w:val="28"/>
          <w:lang w:eastAsia="ru-RU"/>
        </w:rPr>
        <w:t xml:space="preserve">, социальные работники и работники почты России. </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Торговое обслуживание населения на территории района обеспечивают 179 магазинов, 37 павильонов, 3 аптеки и 10 аптечных киосков, 603 посадочных мест общественного питания.</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sz w:val="28"/>
          <w:szCs w:val="28"/>
          <w:lang w:eastAsia="ru-RU"/>
        </w:rPr>
        <w:lastRenderedPageBreak/>
        <w:t> Сфера общественного питания показывает в целом свою конкурентоспособность с высоким качеством продукции и сервисным обслуживанием потребителей в данном секторе.</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sz w:val="28"/>
          <w:szCs w:val="28"/>
          <w:lang w:eastAsia="ru-RU"/>
        </w:rPr>
        <w:t>Бюджетные поступления</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Доходы бюджета МО «Карачевский район за 1 квартал 2023 года составили 158,092 млн. рублей. Общий объем налоговых и неналоговых доходов составил 99,64 млн. рублей, безвозмездные поступления увеличились и составили 97,087 млн. рублей.</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Расходы бюджета МО «Карачевский район» в 1 квартале 2023 году составили 169,03 млн. рублей. Расходы на социально-культурные мероприятия составили 133,15 млн. рублей, в том числе:</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 на образование составили 110,18 млн. руб.;</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 xml:space="preserve">- на культуру составили 14,17 млн. руб.; </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 xml:space="preserve">- на социальную политику 8,8 млн. руб. </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sz w:val="28"/>
          <w:szCs w:val="28"/>
          <w:lang w:eastAsia="ru-RU"/>
        </w:rPr>
        <w:t>Дефицит финансовых ресурсов бюджета составил 10,93</w:t>
      </w:r>
      <w:r w:rsidRPr="00DF3FC4">
        <w:rPr>
          <w:rFonts w:eastAsia="Times New Roman"/>
          <w:color w:val="FF0000"/>
          <w:sz w:val="28"/>
          <w:szCs w:val="28"/>
          <w:lang w:eastAsia="ru-RU"/>
        </w:rPr>
        <w:t xml:space="preserve"> </w:t>
      </w:r>
      <w:r w:rsidRPr="00DF3FC4">
        <w:rPr>
          <w:rFonts w:eastAsia="Times New Roman"/>
          <w:sz w:val="28"/>
          <w:szCs w:val="28"/>
          <w:lang w:eastAsia="ru-RU"/>
        </w:rPr>
        <w:t>млн. рублей.</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eastAsia="Times New Roman"/>
          <w:sz w:val="28"/>
          <w:szCs w:val="28"/>
          <w:lang w:eastAsia="ru-RU"/>
        </w:rPr>
        <w:t> </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eastAsia="Times New Roman"/>
          <w:sz w:val="28"/>
          <w:szCs w:val="28"/>
          <w:lang w:eastAsia="ru-RU"/>
        </w:rPr>
        <w:t> </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eastAsia="Times New Roman"/>
          <w:sz w:val="28"/>
          <w:szCs w:val="28"/>
          <w:lang w:eastAsia="ru-RU"/>
        </w:rPr>
        <w:t> </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eastAsia="Times New Roman"/>
          <w:sz w:val="28"/>
          <w:szCs w:val="28"/>
          <w:lang w:eastAsia="ru-RU"/>
        </w:rPr>
        <w:t xml:space="preserve">Исполнитель:          </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eastAsia="Times New Roman"/>
          <w:sz w:val="28"/>
          <w:szCs w:val="28"/>
          <w:lang w:eastAsia="ru-RU"/>
        </w:rPr>
        <w:t>Лоскутов Э.Н. 2-31-81</w:t>
      </w:r>
      <w:r w:rsidRPr="00DF3FC4">
        <w:rPr>
          <w:rFonts w:ascii="Times New Roman" w:eastAsia="Times New Roman" w:hAnsi="Times New Roman" w:cs="Times New Roman"/>
          <w:sz w:val="28"/>
          <w:szCs w:val="28"/>
          <w:lang w:eastAsia="ru-RU"/>
        </w:rPr>
        <w:t> </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lang w:eastAsia="ru-RU"/>
        </w:rPr>
        <w:t> </w:t>
      </w:r>
    </w:p>
    <w:p w:rsidR="00DF3FC4" w:rsidRPr="00DF3FC4" w:rsidRDefault="00C33A98" w:rsidP="00DF3FC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pict>
          <v:rect id="_x0000_i1026" style="width:0;height:1.5pt" o:hralign="center" o:hrstd="t" o:hr="t" fillcolor="#a0a0a0" stroked="f"/>
        </w:pict>
      </w:r>
    </w:p>
    <w:tbl>
      <w:tblPr>
        <w:tblW w:w="1090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
        <w:gridCol w:w="3969"/>
        <w:gridCol w:w="1363"/>
        <w:gridCol w:w="1363"/>
        <w:gridCol w:w="1363"/>
        <w:gridCol w:w="1363"/>
        <w:gridCol w:w="962"/>
      </w:tblGrid>
      <w:tr w:rsidR="00DF3FC4" w:rsidRPr="00DF3FC4" w:rsidTr="00DF3FC4">
        <w:trPr>
          <w:trHeight w:val="315"/>
          <w:tblCellSpacing w:w="0" w:type="dxa"/>
          <w:jc w:val="center"/>
        </w:trPr>
        <w:tc>
          <w:tcPr>
            <w:tcW w:w="9920" w:type="dxa"/>
            <w:gridSpan w:val="6"/>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roofErr w:type="gramStart"/>
            <w:r w:rsidRPr="00DF3FC4">
              <w:rPr>
                <w:rFonts w:ascii="Times New Roman" w:eastAsia="Times New Roman" w:hAnsi="Times New Roman" w:cs="Times New Roman"/>
                <w:lang w:eastAsia="ru-RU"/>
              </w:rPr>
              <w:t>ОСНОВНЫЕ  ПОКАЗАТЕЛИ</w:t>
            </w:r>
            <w:proofErr w:type="gramEnd"/>
          </w:p>
        </w:tc>
        <w:tc>
          <w:tcPr>
            <w:tcW w:w="960" w:type="dxa"/>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экономического развития Карачевского района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00"/>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810"/>
          <w:tblCellSpacing w:w="0" w:type="dxa"/>
          <w:jc w:val="center"/>
        </w:trPr>
        <w:tc>
          <w:tcPr>
            <w:tcW w:w="520" w:type="dxa"/>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п/п</w:t>
            </w:r>
          </w:p>
        </w:tc>
        <w:tc>
          <w:tcPr>
            <w:tcW w:w="3960" w:type="dxa"/>
            <w:tcBorders>
              <w:top w:val="outset" w:sz="6" w:space="0" w:color="auto"/>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roofErr w:type="gramStart"/>
            <w:r w:rsidRPr="00DF3FC4">
              <w:rPr>
                <w:rFonts w:ascii="Times New Roman" w:eastAsia="Times New Roman" w:hAnsi="Times New Roman" w:cs="Times New Roman"/>
                <w:lang w:eastAsia="ru-RU"/>
              </w:rPr>
              <w:t>Наименование  показателей</w:t>
            </w:r>
            <w:proofErr w:type="gramEnd"/>
          </w:p>
        </w:tc>
        <w:tc>
          <w:tcPr>
            <w:tcW w:w="1360" w:type="dxa"/>
            <w:tcBorders>
              <w:top w:val="outset" w:sz="6" w:space="0" w:color="auto"/>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Един</w:t>
            </w:r>
            <w:proofErr w:type="gramStart"/>
            <w:r w:rsidRPr="00DF3FC4">
              <w:rPr>
                <w:rFonts w:ascii="Times New Roman" w:eastAsia="Times New Roman" w:hAnsi="Times New Roman" w:cs="Times New Roman"/>
                <w:lang w:eastAsia="ru-RU"/>
              </w:rPr>
              <w:t>.</w:t>
            </w:r>
            <w:proofErr w:type="gramEnd"/>
            <w:r w:rsidRPr="00DF3FC4">
              <w:rPr>
                <w:rFonts w:ascii="Times New Roman" w:eastAsia="Times New Roman" w:hAnsi="Times New Roman" w:cs="Times New Roman"/>
                <w:lang w:eastAsia="ru-RU"/>
              </w:rPr>
              <w:t xml:space="preserve"> измерен.</w:t>
            </w:r>
          </w:p>
        </w:tc>
        <w:tc>
          <w:tcPr>
            <w:tcW w:w="1360" w:type="dxa"/>
            <w:tcBorders>
              <w:top w:val="outset" w:sz="6" w:space="0" w:color="auto"/>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3 месяца 2022 г.</w:t>
            </w:r>
          </w:p>
        </w:tc>
        <w:tc>
          <w:tcPr>
            <w:tcW w:w="1360" w:type="dxa"/>
            <w:tcBorders>
              <w:top w:val="outset" w:sz="6" w:space="0" w:color="auto"/>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3 месяца 2023 г.</w:t>
            </w:r>
          </w:p>
        </w:tc>
        <w:tc>
          <w:tcPr>
            <w:tcW w:w="1360" w:type="dxa"/>
            <w:tcBorders>
              <w:top w:val="outset" w:sz="6" w:space="0" w:color="auto"/>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Темп роста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705"/>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Оборот организаций по всем видам экономической деятельности</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Млн. руб.</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7455,5</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7444,5</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99,9</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945"/>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lastRenderedPageBreak/>
              <w:t>2.</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Объем отгруженных товаров собственного производства по всем видам экономической деятельности</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5707,1</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5673,5</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99,4</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630"/>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3.</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xml:space="preserve">В </w:t>
            </w:r>
            <w:proofErr w:type="spellStart"/>
            <w:r w:rsidRPr="00DF3FC4">
              <w:rPr>
                <w:rFonts w:ascii="Times New Roman" w:eastAsia="Times New Roman" w:hAnsi="Times New Roman" w:cs="Times New Roman"/>
                <w:lang w:eastAsia="ru-RU"/>
              </w:rPr>
              <w:t>т.ч</w:t>
            </w:r>
            <w:proofErr w:type="spellEnd"/>
            <w:r w:rsidRPr="00DF3FC4">
              <w:rPr>
                <w:rFonts w:ascii="Times New Roman" w:eastAsia="Times New Roman" w:hAnsi="Times New Roman" w:cs="Times New Roman"/>
                <w:lang w:eastAsia="ru-RU"/>
              </w:rPr>
              <w:t>. предприятий обрабатывающих производств</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5414,4</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5340,7</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98,6</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945"/>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4.</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Объем работ по виду деятельности «СТРОИТЕЛЬСТВО» - крупные и средние</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11,5</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9,6</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83,5</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5.</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Ввод в действие жилых домов</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кв. м</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630"/>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6.</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Розничный товарооборот (по крупным и средним предприятиям)</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741,4</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790,2</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106,6</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630"/>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7.</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Фонд оплаты труда (по крупным и средним предприятиям)</w:t>
            </w:r>
          </w:p>
        </w:tc>
        <w:tc>
          <w:tcPr>
            <w:tcW w:w="1360" w:type="dxa"/>
            <w:tcBorders>
              <w:top w:val="outset" w:sz="6" w:space="0" w:color="auto"/>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Млн. руб.</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314,63</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532,52</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169,3</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945"/>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8.</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Среднемесячная заработная плата (одного работающего) на крупных и средних предприятиях</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рублей</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33976</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53090,3</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156,3</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690"/>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9.</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Численность работающих крупных и средних предприятий</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человек</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6526</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6486</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99,4</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630"/>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xml:space="preserve">В </w:t>
            </w:r>
            <w:proofErr w:type="gramStart"/>
            <w:r w:rsidRPr="00DF3FC4">
              <w:rPr>
                <w:rFonts w:ascii="Times New Roman" w:eastAsia="Times New Roman" w:hAnsi="Times New Roman" w:cs="Times New Roman"/>
                <w:lang w:eastAsia="ru-RU"/>
              </w:rPr>
              <w:t>промышленности:  крупные</w:t>
            </w:r>
            <w:proofErr w:type="gramEnd"/>
            <w:r w:rsidRPr="00DF3FC4">
              <w:rPr>
                <w:rFonts w:ascii="Times New Roman" w:eastAsia="Times New Roman" w:hAnsi="Times New Roman" w:cs="Times New Roman"/>
                <w:lang w:eastAsia="ru-RU"/>
              </w:rPr>
              <w:t xml:space="preserve"> и средние</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2468</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2636</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106,8</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630"/>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численность экономически активного населения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15000</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15000</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945"/>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12.</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roofErr w:type="spellStart"/>
            <w:r w:rsidRPr="00DF3FC4">
              <w:rPr>
                <w:rFonts w:ascii="Times New Roman" w:eastAsia="Times New Roman" w:hAnsi="Times New Roman" w:cs="Times New Roman"/>
                <w:lang w:eastAsia="ru-RU"/>
              </w:rPr>
              <w:t>вт.ч</w:t>
            </w:r>
            <w:proofErr w:type="spellEnd"/>
            <w:r w:rsidRPr="00DF3FC4">
              <w:rPr>
                <w:rFonts w:ascii="Times New Roman" w:eastAsia="Times New Roman" w:hAnsi="Times New Roman" w:cs="Times New Roman"/>
                <w:lang w:eastAsia="ru-RU"/>
              </w:rPr>
              <w:t>. численность экономически активного населения по городу Карачеву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8000</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8000</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630"/>
          <w:tblCellSpacing w:w="0" w:type="dxa"/>
          <w:jc w:val="center"/>
        </w:trPr>
        <w:tc>
          <w:tcPr>
            <w:tcW w:w="520" w:type="dxa"/>
            <w:vMerge w:val="restart"/>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13.</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Численность зарегистрированных безработных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117</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111</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94,9</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630"/>
          <w:tblCellSpacing w:w="0" w:type="dxa"/>
          <w:jc w:val="center"/>
        </w:trPr>
        <w:tc>
          <w:tcPr>
            <w:tcW w:w="0" w:type="auto"/>
            <w:vMerge/>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Уровень регистрируемой безработицы</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0,8</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0,7</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87,5</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520" w:type="dxa"/>
            <w:vMerge w:val="restart"/>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14.</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roofErr w:type="gramStart"/>
            <w:r w:rsidRPr="00DF3FC4">
              <w:rPr>
                <w:rFonts w:ascii="Times New Roman" w:eastAsia="Times New Roman" w:hAnsi="Times New Roman" w:cs="Times New Roman"/>
                <w:lang w:eastAsia="ru-RU"/>
              </w:rPr>
              <w:t>Демографическая  ситуация</w:t>
            </w:r>
            <w:proofErr w:type="gramEnd"/>
            <w:r w:rsidRPr="00DF3FC4">
              <w:rPr>
                <w:rFonts w:ascii="Times New Roman" w:eastAsia="Times New Roman" w:hAnsi="Times New Roman" w:cs="Times New Roman"/>
                <w:lang w:eastAsia="ru-RU"/>
              </w:rPr>
              <w:t>:</w:t>
            </w:r>
          </w:p>
        </w:tc>
        <w:tc>
          <w:tcPr>
            <w:tcW w:w="1360" w:type="dxa"/>
            <w:vMerge w:val="restart"/>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человек</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vMerge/>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Родившиеся</w:t>
            </w:r>
          </w:p>
        </w:tc>
        <w:tc>
          <w:tcPr>
            <w:tcW w:w="0" w:type="auto"/>
            <w:vMerge/>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32</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51</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159,4</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vMerge/>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Умершие</w:t>
            </w:r>
          </w:p>
        </w:tc>
        <w:tc>
          <w:tcPr>
            <w:tcW w:w="0" w:type="auto"/>
            <w:vMerge/>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108</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112</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103,7</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630"/>
          <w:tblCellSpacing w:w="0" w:type="dxa"/>
          <w:jc w:val="center"/>
        </w:trPr>
        <w:tc>
          <w:tcPr>
            <w:tcW w:w="520" w:type="dxa"/>
            <w:vMerge w:val="restart"/>
            <w:tcBorders>
              <w:top w:val="nil"/>
              <w:left w:val="outset" w:sz="6" w:space="0" w:color="auto"/>
              <w:bottom w:val="single" w:sz="4" w:space="0" w:color="000000"/>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15.</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Численность крупного рогатого скота в хозяйствах всех категорий:</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голов</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18953</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19813</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104,5</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vMerge/>
            <w:tcBorders>
              <w:top w:val="nil"/>
              <w:left w:val="outset" w:sz="6" w:space="0" w:color="auto"/>
              <w:bottom w:val="single" w:sz="4" w:space="0" w:color="000000"/>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в том числе</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vMerge/>
            <w:tcBorders>
              <w:top w:val="nil"/>
              <w:left w:val="outset" w:sz="6" w:space="0" w:color="auto"/>
              <w:bottom w:val="single" w:sz="4" w:space="0" w:color="000000"/>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коров</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голов</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5927</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7707</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16.</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Поголовье свиней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голов</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38875</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39396</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17.</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Производство мяса</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тонн</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2799</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2765</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98,8</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18.</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Производство молока</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тонн</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2599</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3757</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145</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19.</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Производство яйца</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тыс. шт.</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2715</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3016</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00"/>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00"/>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00"/>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Прожиточный минимум на душу населения, руб.:</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00"/>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60"/>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vMerge w:val="restart"/>
            <w:tcBorders>
              <w:top w:val="outset" w:sz="6" w:space="0" w:color="auto"/>
              <w:left w:val="outset" w:sz="6" w:space="0" w:color="auto"/>
              <w:bottom w:val="single" w:sz="4" w:space="0" w:color="000000"/>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I квартал 2022 г.</w:t>
            </w:r>
          </w:p>
        </w:tc>
        <w:tc>
          <w:tcPr>
            <w:tcW w:w="1360" w:type="dxa"/>
            <w:vMerge w:val="restart"/>
            <w:tcBorders>
              <w:top w:val="outset" w:sz="6" w:space="0" w:color="auto"/>
              <w:left w:val="outset" w:sz="6" w:space="0" w:color="auto"/>
              <w:bottom w:val="single" w:sz="4" w:space="0" w:color="000000"/>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I квартал 2022 г.</w:t>
            </w:r>
          </w:p>
        </w:tc>
        <w:tc>
          <w:tcPr>
            <w:tcW w:w="0" w:type="auto"/>
            <w:gridSpan w:val="2"/>
            <w:tcBorders>
              <w:top w:val="outset" w:sz="6" w:space="0" w:color="auto"/>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отклонение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0" w:type="auto"/>
            <w:vMerge/>
            <w:tcBorders>
              <w:top w:val="outset" w:sz="6" w:space="0" w:color="auto"/>
              <w:left w:val="outset" w:sz="6" w:space="0" w:color="auto"/>
              <w:bottom w:val="single" w:sz="4" w:space="0" w:color="000000"/>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0" w:type="auto"/>
            <w:vMerge/>
            <w:tcBorders>
              <w:top w:val="outset" w:sz="6" w:space="0" w:color="auto"/>
              <w:left w:val="outset" w:sz="6" w:space="0" w:color="auto"/>
              <w:bottom w:val="single" w:sz="4" w:space="0" w:color="000000"/>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руб.</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на душу населения:</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396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по области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11934</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13560</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1626</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113,6</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для трудоспособного населения:</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396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по области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13008</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14780</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1772</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113,6</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для пенсионеров:</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396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по области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10432</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11854</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1422</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113,6</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xml:space="preserve">для </w:t>
            </w:r>
            <w:proofErr w:type="gramStart"/>
            <w:r w:rsidRPr="00DF3FC4">
              <w:rPr>
                <w:rFonts w:ascii="Times New Roman" w:eastAsia="Times New Roman" w:hAnsi="Times New Roman" w:cs="Times New Roman"/>
                <w:lang w:eastAsia="ru-RU"/>
              </w:rPr>
              <w:t>детей:   </w:t>
            </w:r>
            <w:proofErr w:type="gramEnd"/>
            <w:r w:rsidRPr="00DF3FC4">
              <w:rPr>
                <w:rFonts w:ascii="Times New Roman" w:eastAsia="Times New Roman" w:hAnsi="Times New Roman" w:cs="Times New Roman"/>
                <w:lang w:eastAsia="ru-RU"/>
              </w:rPr>
              <w:t>       </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396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по области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11856</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13472</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1616</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113,6</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30"/>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3960" w:type="dxa"/>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Начальник отдела экономики,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потребительского рынка,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предпринимательства, промышленности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и транспорта администрации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Карачевского района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Э.Н. Лоскутов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bl>
    <w:p w:rsidR="00DF3FC4" w:rsidRPr="00DF3FC4" w:rsidRDefault="00DF3FC4" w:rsidP="00DF3FC4">
      <w:pPr>
        <w:spacing w:before="100" w:beforeAutospacing="1" w:after="100" w:afterAutospacing="1" w:line="240" w:lineRule="auto"/>
        <w:jc w:val="center"/>
        <w:rPr>
          <w:rFonts w:ascii="Times New Roman" w:eastAsia="Times New Roman" w:hAnsi="Times New Roman" w:cs="Times New Roman"/>
          <w:lang w:eastAsia="ru-RU"/>
        </w:rPr>
      </w:pPr>
      <w:r w:rsidRPr="00DF3FC4">
        <w:rPr>
          <w:rFonts w:ascii="Times New Roman" w:eastAsia="Times New Roman" w:hAnsi="Times New Roman" w:cs="Times New Roman"/>
          <w:b/>
          <w:lang w:eastAsia="ru-RU"/>
        </w:rPr>
        <w:t> </w:t>
      </w:r>
    </w:p>
    <w:p w:rsidR="00DF3FC4" w:rsidRPr="00DF3FC4" w:rsidRDefault="00C33A98" w:rsidP="00DF3FC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pict>
          <v:rect id="_x0000_i1027" style="width:0;height:1.5pt" o:hralign="center" o:hrstd="t" o:hr="t" fillcolor="#a0a0a0" stroked="f"/>
        </w:pict>
      </w:r>
    </w:p>
    <w:p w:rsidR="00DF3FC4" w:rsidRPr="00DF3FC4" w:rsidRDefault="00DF3FC4" w:rsidP="00DF3FC4">
      <w:pPr>
        <w:spacing w:before="100" w:beforeAutospacing="1" w:after="100" w:afterAutospacing="1" w:line="240" w:lineRule="auto"/>
        <w:jc w:val="center"/>
        <w:rPr>
          <w:rFonts w:ascii="Times New Roman" w:eastAsia="Times New Roman" w:hAnsi="Times New Roman" w:cs="Times New Roman"/>
          <w:lang w:eastAsia="ru-RU"/>
        </w:rPr>
      </w:pPr>
      <w:r w:rsidRPr="00DF3FC4">
        <w:rPr>
          <w:rFonts w:eastAsia="Times New Roman"/>
          <w:b/>
          <w:bCs/>
          <w:lang w:eastAsia="ru-RU"/>
        </w:rPr>
        <w:t>ПРЕДВАРИТЕЛЬНЫЕ ИТОГИ</w:t>
      </w:r>
    </w:p>
    <w:p w:rsidR="00DF3FC4" w:rsidRPr="00DF3FC4" w:rsidRDefault="00DF3FC4" w:rsidP="00DF3FC4">
      <w:pPr>
        <w:spacing w:before="100" w:beforeAutospacing="1" w:after="100" w:afterAutospacing="1" w:line="240" w:lineRule="auto"/>
        <w:ind w:firstLine="709"/>
        <w:jc w:val="center"/>
        <w:rPr>
          <w:rFonts w:ascii="Times New Roman" w:eastAsia="Times New Roman" w:hAnsi="Times New Roman" w:cs="Times New Roman"/>
          <w:lang w:eastAsia="ru-RU"/>
        </w:rPr>
      </w:pPr>
      <w:r w:rsidRPr="00DF3FC4">
        <w:rPr>
          <w:rFonts w:eastAsia="Times New Roman"/>
          <w:b/>
          <w:bCs/>
          <w:lang w:eastAsia="ru-RU"/>
        </w:rPr>
        <w:softHyphen/>
        <w:t>социально-экономического развития Карачевского городского поселения за 9 месяцев 2022 года</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eastAsia="Times New Roman"/>
          <w:b/>
          <w:bCs/>
          <w:color w:val="FF0000"/>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 xml:space="preserve">Карачевское городское поселение является стабильно развивающимся муниципальным образованием. Рост экономики по состоянию на 1 октября 2022 года обеспечивают 144 организаций, зарегистрированных в </w:t>
      </w:r>
      <w:proofErr w:type="spellStart"/>
      <w:r w:rsidRPr="00DF3FC4">
        <w:rPr>
          <w:rFonts w:eastAsia="Times New Roman"/>
          <w:lang w:eastAsia="ru-RU"/>
        </w:rPr>
        <w:t>статрегистре</w:t>
      </w:r>
      <w:proofErr w:type="spellEnd"/>
      <w:r w:rsidRPr="00DF3FC4">
        <w:rPr>
          <w:rFonts w:eastAsia="Times New Roman"/>
          <w:lang w:eastAsia="ru-RU"/>
        </w:rPr>
        <w:t xml:space="preserve">, 768 индивидуальных предпринимателей и глав КФХ.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Площадь городского поселения составляет 1530 га.</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lang w:eastAsia="ru-RU"/>
        </w:rPr>
        <w:t>Численность населения городского поселения на 01.01.2022 года 22585 человек.</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Численность экономического активного населения составляет 8100 человек. Средняя численность занятых на крупных и средних предприятиях - 6238 человека.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 xml:space="preserve">Коэффициент рождаемости за январь-сентябрь 2022 составил 6,4 (на уровне прошлого года), коэффициент смертности 18,7 (85,4% к прошлому году).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Динамика возрастной категории отображает отток молодого поколения:</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lastRenderedPageBreak/>
        <w:t>численность трудоспособного возраста (16-65лет) от общего количества населения составляет 65,3%;</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 моложе трудоспособного – 4,5,0%;</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старше трудоспособного возраста - 30,2%.</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Численность зарегистрированных безработных на 1.10.2022 г. составила 119 человек, уровень регистрируемой безработицы – 0,8 процента.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Фонд оплаты труда является одним из основных </w:t>
      </w:r>
      <w:proofErr w:type="spellStart"/>
      <w:r w:rsidRPr="00DF3FC4">
        <w:rPr>
          <w:rFonts w:eastAsia="Times New Roman"/>
          <w:lang w:eastAsia="ru-RU"/>
        </w:rPr>
        <w:t>бюджетообразующих</w:t>
      </w:r>
      <w:proofErr w:type="spellEnd"/>
      <w:r w:rsidRPr="00DF3FC4">
        <w:rPr>
          <w:rFonts w:eastAsia="Times New Roman"/>
          <w:lang w:eastAsia="ru-RU"/>
        </w:rPr>
        <w:t xml:space="preserve"> показателей района, и он самым прямым образом влияет на благосостояние, а значит и на качество жизни населения. Среднемесячная заработная платы одного работника в цело по району за 9 месяцев 2022 – 37272,1 руб., (выросла на 19,6% к соответствующему периоду 2021г.). в свою очередь в разрезе промышленных предприятий ОАО «Карачевский завод Электродеталь» 50495,65 рублей, АО «</w:t>
      </w:r>
      <w:proofErr w:type="spellStart"/>
      <w:r w:rsidRPr="00DF3FC4">
        <w:rPr>
          <w:rFonts w:eastAsia="Times New Roman"/>
          <w:lang w:eastAsia="ru-RU"/>
        </w:rPr>
        <w:t>Метаклей</w:t>
      </w:r>
      <w:proofErr w:type="spellEnd"/>
      <w:r w:rsidRPr="00DF3FC4">
        <w:rPr>
          <w:rFonts w:eastAsia="Times New Roman"/>
          <w:lang w:eastAsia="ru-RU"/>
        </w:rPr>
        <w:t>» 57363,64 рублей, ОАО «Силуэт» 32425,93 рублей, ЗАО «</w:t>
      </w:r>
      <w:proofErr w:type="spellStart"/>
      <w:r w:rsidRPr="00DF3FC4">
        <w:rPr>
          <w:rFonts w:eastAsia="Times New Roman"/>
          <w:lang w:eastAsia="ru-RU"/>
        </w:rPr>
        <w:t>Карачевмолпром</w:t>
      </w:r>
      <w:proofErr w:type="spellEnd"/>
      <w:r w:rsidRPr="00DF3FC4">
        <w:rPr>
          <w:rFonts w:eastAsia="Times New Roman"/>
          <w:lang w:eastAsia="ru-RU"/>
        </w:rPr>
        <w:t>» 31529,58 рублей.</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lang w:eastAsia="ru-RU"/>
        </w:rPr>
        <w:t>Развитие отраслей экономики</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Объем отгруженных товаров собственного производства, выполненных работ и услуг собственными силами, по видам деятельности, относящимся к промышленному производству составил 14615,64 млн. рублей – 175,5% к уровню 2021 года. В том числе объем производства предприятий обрабатывающих производств – 13788,27 млн. руб.172,6,8% к уровню периода 2021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 xml:space="preserve">Оборот отгруженных товаров собственного производства, выполненных работ и услуг собственными силами малых и средних предприятий, включая </w:t>
      </w:r>
      <w:proofErr w:type="spellStart"/>
      <w:r w:rsidRPr="00DF3FC4">
        <w:rPr>
          <w:rFonts w:eastAsia="Times New Roman"/>
          <w:lang w:eastAsia="ru-RU"/>
        </w:rPr>
        <w:t>микропредприятия</w:t>
      </w:r>
      <w:proofErr w:type="spellEnd"/>
      <w:r w:rsidRPr="00DF3FC4">
        <w:rPr>
          <w:rFonts w:eastAsia="Times New Roman"/>
          <w:lang w:eastAsia="ru-RU"/>
        </w:rPr>
        <w:t xml:space="preserve"> составил 2163,69 млн. рублей – 121,4% к уровню 2021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 xml:space="preserve">Оборот малых и средних предприятий, включая </w:t>
      </w:r>
      <w:proofErr w:type="spellStart"/>
      <w:r w:rsidRPr="00DF3FC4">
        <w:rPr>
          <w:rFonts w:eastAsia="Times New Roman"/>
          <w:lang w:eastAsia="ru-RU"/>
        </w:rPr>
        <w:t>микропредприятия</w:t>
      </w:r>
      <w:proofErr w:type="spellEnd"/>
      <w:r w:rsidRPr="00DF3FC4">
        <w:rPr>
          <w:rFonts w:eastAsia="Times New Roman"/>
          <w:lang w:eastAsia="ru-RU"/>
        </w:rPr>
        <w:t xml:space="preserve"> на территории муниципального образования составил 3321,05 млн. рублей – 105,0% к уровню 2021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lang w:eastAsia="ru-RU"/>
        </w:rPr>
        <w:t>Промышленность</w:t>
      </w:r>
    </w:p>
    <w:p w:rsidR="00DF3FC4" w:rsidRPr="00DF3FC4" w:rsidRDefault="00DF3FC4" w:rsidP="00DF3FC4">
      <w:pPr>
        <w:spacing w:before="100" w:beforeAutospacing="1" w:after="100" w:afterAutospacing="1" w:line="240" w:lineRule="auto"/>
        <w:ind w:firstLine="708"/>
        <w:jc w:val="both"/>
        <w:rPr>
          <w:rFonts w:ascii="Times New Roman" w:eastAsia="Times New Roman" w:hAnsi="Times New Roman" w:cs="Times New Roman"/>
          <w:lang w:eastAsia="ru-RU"/>
        </w:rPr>
      </w:pPr>
      <w:r w:rsidRPr="00DF3FC4">
        <w:rPr>
          <w:rFonts w:eastAsia="Times New Roman"/>
          <w:lang w:eastAsia="ru-RU"/>
        </w:rPr>
        <w:t>Промышленный сектор экономики представлен предприятиями электронной, лёгкой и перерабатывающей промышленностей, а именно: АО «Карачевский завод «Электродеталь», ЗАО «</w:t>
      </w:r>
      <w:proofErr w:type="spellStart"/>
      <w:r w:rsidRPr="00DF3FC4">
        <w:rPr>
          <w:rFonts w:eastAsia="Times New Roman"/>
          <w:lang w:eastAsia="ru-RU"/>
        </w:rPr>
        <w:t>Метаклей</w:t>
      </w:r>
      <w:proofErr w:type="spellEnd"/>
      <w:r w:rsidRPr="00DF3FC4">
        <w:rPr>
          <w:rFonts w:eastAsia="Times New Roman"/>
          <w:lang w:eastAsia="ru-RU"/>
        </w:rPr>
        <w:t>», ЗАО «</w:t>
      </w:r>
      <w:proofErr w:type="spellStart"/>
      <w:r w:rsidRPr="00DF3FC4">
        <w:rPr>
          <w:rFonts w:eastAsia="Times New Roman"/>
          <w:lang w:eastAsia="ru-RU"/>
        </w:rPr>
        <w:t>Карачевмолпром</w:t>
      </w:r>
      <w:proofErr w:type="spellEnd"/>
      <w:r w:rsidRPr="00DF3FC4">
        <w:rPr>
          <w:rFonts w:eastAsia="Times New Roman"/>
          <w:lang w:eastAsia="ru-RU"/>
        </w:rPr>
        <w:t>», ОАО «Силуэт».</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На крупных и средних промышленных предприятиях занято 2771 человек. Среднемесячная заработная плата по промышленным предприятиям района в среднем увеличилась на 27,1% за 9 месяцев 2022 года в сравнении с аналогичным периодом прошлого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lang w:eastAsia="ru-RU"/>
        </w:rPr>
        <w:lastRenderedPageBreak/>
        <w:t xml:space="preserve">Жилищно-коммунальная сфера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В Карачевском городском поселении продолжаются работы по благоустройству дворовых территорий и территорий общего пользования. На сегодняшний день Постановлением администрации Карачевского района утверждена муниципальная программа Карачевского городского поселения «Формирование современной городской среды на 2018–2024 годы».</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Общая площадь жилого фонда по состоянию на 1.01.2022 года в районе 922 тыс. кв. метра. Объем работ по виду деятельности «Строительство» (включая субъекты малого предпринимательства) выполнен за 9 месяцев 2022 года на 32,5 млн. рублей</w:t>
      </w:r>
      <w:r w:rsidRPr="00DF3FC4">
        <w:rPr>
          <w:rFonts w:eastAsia="Times New Roman"/>
          <w:color w:val="FF0000"/>
          <w:lang w:eastAsia="ru-RU"/>
        </w:rPr>
        <w:t>.</w:t>
      </w:r>
      <w:r w:rsidRPr="00DF3FC4">
        <w:rPr>
          <w:rFonts w:eastAsia="Times New Roman"/>
          <w:lang w:eastAsia="ru-RU"/>
        </w:rPr>
        <w:t> </w:t>
      </w:r>
    </w:p>
    <w:p w:rsidR="00DF3FC4" w:rsidRPr="00DF3FC4" w:rsidRDefault="00DF3FC4" w:rsidP="00DF3FC4">
      <w:pPr>
        <w:tabs>
          <w:tab w:val="left" w:pos="1260"/>
          <w:tab w:val="left" w:pos="1440"/>
        </w:tabs>
        <w:spacing w:before="100" w:beforeAutospacing="1" w:after="100" w:afterAutospacing="1" w:line="240" w:lineRule="auto"/>
        <w:ind w:firstLine="567"/>
        <w:jc w:val="both"/>
        <w:rPr>
          <w:rFonts w:ascii="Times New Roman" w:eastAsia="Times New Roman" w:hAnsi="Times New Roman" w:cs="Times New Roman"/>
          <w:lang w:eastAsia="ru-RU"/>
        </w:rPr>
      </w:pPr>
      <w:r w:rsidRPr="00DF3FC4">
        <w:rPr>
          <w:rFonts w:eastAsia="Times New Roman"/>
          <w:lang w:eastAsia="ru-RU"/>
        </w:rPr>
        <w:t>В 2022 году по муниципальной программе «Формирование современной городской среды на 2018-2024 годы» в рамках национального проекта «</w:t>
      </w:r>
      <w:r w:rsidRPr="00DF3FC4">
        <w:rPr>
          <w:rFonts w:eastAsia="Times New Roman"/>
          <w:shd w:val="clear" w:color="auto" w:fill="FFFFFF"/>
          <w:lang w:eastAsia="ru-RU"/>
        </w:rPr>
        <w:t>Жилье и городская среда»</w:t>
      </w:r>
      <w:r w:rsidRPr="00DF3FC4">
        <w:rPr>
          <w:rFonts w:eastAsia="Times New Roman"/>
          <w:lang w:eastAsia="ru-RU"/>
        </w:rPr>
        <w:t xml:space="preserve"> выполняются работы по благоустройству многофункциональной спортивной площадки, расположенной по адресу: Брянская область, г Карачев, ул. Советская, квартал 25 на сумму 8 млн. 153 тысячи рублей  </w:t>
      </w:r>
    </w:p>
    <w:p w:rsidR="00DF3FC4" w:rsidRPr="00DF3FC4" w:rsidRDefault="00DF3FC4" w:rsidP="00DF3FC4">
      <w:pPr>
        <w:spacing w:before="100" w:beforeAutospacing="1" w:after="100" w:afterAutospacing="1" w:line="240" w:lineRule="auto"/>
        <w:ind w:firstLine="567"/>
        <w:jc w:val="both"/>
        <w:rPr>
          <w:rFonts w:ascii="Times New Roman" w:eastAsia="Times New Roman" w:hAnsi="Times New Roman" w:cs="Times New Roman"/>
          <w:lang w:eastAsia="ru-RU"/>
        </w:rPr>
      </w:pPr>
      <w:r w:rsidRPr="00DF3FC4">
        <w:rPr>
          <w:rFonts w:eastAsia="Times New Roman"/>
          <w:lang w:eastAsia="ru-RU"/>
        </w:rPr>
        <w:t>В рамках реализации</w:t>
      </w:r>
      <w:r w:rsidRPr="00DF3FC4">
        <w:rPr>
          <w:rFonts w:eastAsia="Times New Roman"/>
          <w:spacing w:val="8"/>
          <w:lang w:eastAsia="ru-RU"/>
        </w:rPr>
        <w:t xml:space="preserve"> государственной программы «Развитие топливно-энергетического комплекса и жилищно-коммунального хозяйства Брянской области» проводятся работы по к</w:t>
      </w:r>
      <w:r w:rsidRPr="00DF3FC4">
        <w:rPr>
          <w:rFonts w:eastAsia="Times New Roman"/>
          <w:lang w:eastAsia="ru-RU"/>
        </w:rPr>
        <w:t>апитальному ремонту водопроводной сети по пер. Калинина г. Карачев (400 м.) на сумму 567 959,12 рублей. Капитального ремонта водопроводной сети ул. Трудовая д. Масловка на 658 359,59 рублей.</w:t>
      </w:r>
    </w:p>
    <w:p w:rsidR="00DF3FC4" w:rsidRPr="00DF3FC4" w:rsidRDefault="00DF3FC4" w:rsidP="00DF3FC4">
      <w:pPr>
        <w:spacing w:before="100" w:beforeAutospacing="1" w:after="100" w:afterAutospacing="1" w:line="240" w:lineRule="auto"/>
        <w:ind w:firstLine="567"/>
        <w:jc w:val="both"/>
        <w:rPr>
          <w:rFonts w:ascii="Times New Roman" w:eastAsia="Times New Roman" w:hAnsi="Times New Roman" w:cs="Times New Roman"/>
          <w:lang w:eastAsia="ru-RU"/>
        </w:rPr>
      </w:pPr>
      <w:r w:rsidRPr="00DF3FC4">
        <w:rPr>
          <w:rFonts w:eastAsia="Times New Roman"/>
          <w:lang w:eastAsia="ru-RU"/>
        </w:rPr>
        <w:t xml:space="preserve">В рамках реализации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w:t>
      </w:r>
    </w:p>
    <w:p w:rsidR="00DF3FC4" w:rsidRPr="00DF3FC4" w:rsidRDefault="00DF3FC4" w:rsidP="00DF3FC4">
      <w:pPr>
        <w:spacing w:before="100" w:beforeAutospacing="1" w:after="100" w:afterAutospacing="1" w:line="240" w:lineRule="auto"/>
        <w:ind w:firstLine="567"/>
        <w:jc w:val="both"/>
        <w:rPr>
          <w:rFonts w:ascii="Times New Roman" w:eastAsia="Times New Roman" w:hAnsi="Times New Roman" w:cs="Times New Roman"/>
          <w:lang w:eastAsia="ru-RU"/>
        </w:rPr>
      </w:pPr>
      <w:r w:rsidRPr="00DF3FC4">
        <w:rPr>
          <w:rFonts w:eastAsia="Times New Roman"/>
          <w:lang w:eastAsia="ru-RU"/>
        </w:rPr>
        <w:t> Выполнен и продолжает выполняться капитальный ремонт автомобильных дорог:</w:t>
      </w:r>
    </w:p>
    <w:p w:rsidR="00DF3FC4" w:rsidRPr="00DF3FC4" w:rsidRDefault="00DF3FC4" w:rsidP="00DF3FC4">
      <w:pPr>
        <w:spacing w:before="100" w:beforeAutospacing="1" w:after="0" w:line="240" w:lineRule="auto"/>
        <w:ind w:firstLine="2"/>
        <w:jc w:val="both"/>
        <w:rPr>
          <w:rFonts w:ascii="Times New Roman" w:eastAsia="Times New Roman" w:hAnsi="Times New Roman" w:cs="Times New Roman"/>
          <w:lang w:eastAsia="ru-RU"/>
        </w:rPr>
      </w:pPr>
      <w:r w:rsidRPr="00DF3FC4">
        <w:rPr>
          <w:rFonts w:eastAsia="Times New Roman"/>
          <w:lang w:eastAsia="ru-RU"/>
        </w:rPr>
        <w:t xml:space="preserve">- по ул. Островского (от ул. Ленина до ул. Урицкого) г. Карачев на сумму </w:t>
      </w:r>
      <w:r w:rsidRPr="00DF3FC4">
        <w:rPr>
          <w:rFonts w:eastAsia="Times New Roman"/>
          <w:color w:val="000000"/>
          <w:lang w:eastAsia="ru-RU"/>
        </w:rPr>
        <w:t>2 111 945,14 рублей;</w:t>
      </w:r>
    </w:p>
    <w:p w:rsidR="00DF3FC4" w:rsidRPr="00DF3FC4" w:rsidRDefault="00DF3FC4" w:rsidP="00DF3FC4">
      <w:pPr>
        <w:spacing w:before="100" w:beforeAutospacing="1" w:after="100" w:afterAutospacing="1" w:line="240" w:lineRule="auto"/>
        <w:jc w:val="both"/>
        <w:rPr>
          <w:rFonts w:ascii="Times New Roman" w:eastAsia="Times New Roman" w:hAnsi="Times New Roman" w:cs="Times New Roman"/>
          <w:lang w:eastAsia="ru-RU"/>
        </w:rPr>
      </w:pPr>
      <w:r w:rsidRPr="00DF3FC4">
        <w:rPr>
          <w:rFonts w:eastAsia="Times New Roman"/>
          <w:lang w:eastAsia="ru-RU"/>
        </w:rPr>
        <w:t> - по ул. Кузнечной (от ул. Советская до ул. К. Маркса) в г. Карачеве на сумму 2 751 186,02 рублей;</w:t>
      </w:r>
    </w:p>
    <w:p w:rsidR="00DF3FC4" w:rsidRPr="00DF3FC4" w:rsidRDefault="00DF3FC4" w:rsidP="00DF3FC4">
      <w:pPr>
        <w:spacing w:before="100" w:beforeAutospacing="1" w:after="100" w:afterAutospacing="1" w:line="240" w:lineRule="auto"/>
        <w:jc w:val="both"/>
        <w:rPr>
          <w:rFonts w:ascii="Times New Roman" w:eastAsia="Times New Roman" w:hAnsi="Times New Roman" w:cs="Times New Roman"/>
          <w:lang w:eastAsia="ru-RU"/>
        </w:rPr>
      </w:pPr>
      <w:r w:rsidRPr="00DF3FC4">
        <w:rPr>
          <w:rFonts w:eastAsia="Times New Roman"/>
          <w:lang w:eastAsia="ru-RU"/>
        </w:rPr>
        <w:t>- по ул. Свердлова г. Карачева на сумму 18 704 474,22 рубля.</w:t>
      </w:r>
    </w:p>
    <w:p w:rsidR="00DF3FC4" w:rsidRPr="00DF3FC4" w:rsidRDefault="00DF3FC4" w:rsidP="00DF3FC4">
      <w:pPr>
        <w:spacing w:before="100" w:beforeAutospacing="1" w:after="100" w:afterAutospacing="1" w:line="240" w:lineRule="auto"/>
        <w:jc w:val="both"/>
        <w:rPr>
          <w:rFonts w:ascii="Times New Roman" w:eastAsia="Times New Roman" w:hAnsi="Times New Roman" w:cs="Times New Roman"/>
          <w:lang w:eastAsia="ru-RU"/>
        </w:rPr>
      </w:pPr>
      <w:r w:rsidRPr="00DF3FC4">
        <w:rPr>
          <w:rFonts w:eastAsia="Times New Roman"/>
          <w:bCs/>
          <w:lang w:eastAsia="ru-RU"/>
        </w:rPr>
        <w:t>            Выполняются работы по устройству переходного типа покрытия (щебеночного) дорог:</w:t>
      </w:r>
    </w:p>
    <w:p w:rsidR="00DF3FC4" w:rsidRPr="00DF3FC4" w:rsidRDefault="00DF3FC4" w:rsidP="00DF3FC4">
      <w:pPr>
        <w:spacing w:before="100" w:beforeAutospacing="1" w:after="100" w:afterAutospacing="1" w:line="240" w:lineRule="auto"/>
        <w:jc w:val="both"/>
        <w:rPr>
          <w:rFonts w:ascii="Times New Roman" w:eastAsia="Times New Roman" w:hAnsi="Times New Roman" w:cs="Times New Roman"/>
          <w:lang w:eastAsia="ru-RU"/>
        </w:rPr>
      </w:pPr>
      <w:r w:rsidRPr="00DF3FC4">
        <w:rPr>
          <w:rFonts w:eastAsia="Times New Roman"/>
          <w:bCs/>
          <w:lang w:eastAsia="ru-RU"/>
        </w:rPr>
        <w:t>- по</w:t>
      </w:r>
      <w:r w:rsidRPr="00DF3FC4">
        <w:rPr>
          <w:rFonts w:eastAsia="Times New Roman"/>
          <w:lang w:eastAsia="ru-RU"/>
        </w:rPr>
        <w:t xml:space="preserve"> ул. Октябрьская д. Березовка на сумму 988 157,86 рублей, </w:t>
      </w:r>
    </w:p>
    <w:p w:rsidR="00DF3FC4" w:rsidRPr="00DF3FC4" w:rsidRDefault="00DF3FC4" w:rsidP="00DF3FC4">
      <w:pPr>
        <w:spacing w:before="100" w:beforeAutospacing="1" w:after="100" w:afterAutospacing="1" w:line="240" w:lineRule="auto"/>
        <w:jc w:val="both"/>
        <w:rPr>
          <w:rFonts w:ascii="Times New Roman" w:eastAsia="Times New Roman" w:hAnsi="Times New Roman" w:cs="Times New Roman"/>
          <w:lang w:eastAsia="ru-RU"/>
        </w:rPr>
      </w:pPr>
      <w:r w:rsidRPr="00DF3FC4">
        <w:rPr>
          <w:rFonts w:eastAsia="Times New Roman"/>
          <w:lang w:eastAsia="ru-RU"/>
        </w:rPr>
        <w:t xml:space="preserve">- по ул. Первомайская д. Трыковка на сумму 3 308 185,35 рублей, </w:t>
      </w:r>
    </w:p>
    <w:p w:rsidR="00DF3FC4" w:rsidRPr="00DF3FC4" w:rsidRDefault="00DF3FC4" w:rsidP="00DF3FC4">
      <w:pPr>
        <w:spacing w:before="100" w:beforeAutospacing="1" w:after="100" w:afterAutospacing="1" w:line="240" w:lineRule="auto"/>
        <w:jc w:val="both"/>
        <w:rPr>
          <w:rFonts w:ascii="Times New Roman" w:eastAsia="Times New Roman" w:hAnsi="Times New Roman" w:cs="Times New Roman"/>
          <w:lang w:eastAsia="ru-RU"/>
        </w:rPr>
      </w:pPr>
      <w:r w:rsidRPr="00DF3FC4">
        <w:rPr>
          <w:rFonts w:eastAsia="Times New Roman"/>
          <w:lang w:eastAsia="ru-RU"/>
        </w:rPr>
        <w:t xml:space="preserve">- по ул. Добровольского д. Масловка на сумму 2 097 011,53 рублей, </w:t>
      </w:r>
    </w:p>
    <w:p w:rsidR="00DF3FC4" w:rsidRPr="00DF3FC4" w:rsidRDefault="00DF3FC4" w:rsidP="00DF3FC4">
      <w:pPr>
        <w:spacing w:before="100" w:beforeAutospacing="1" w:after="100" w:afterAutospacing="1" w:line="240" w:lineRule="auto"/>
        <w:jc w:val="both"/>
        <w:rPr>
          <w:rFonts w:ascii="Times New Roman" w:eastAsia="Times New Roman" w:hAnsi="Times New Roman" w:cs="Times New Roman"/>
          <w:lang w:eastAsia="ru-RU"/>
        </w:rPr>
      </w:pPr>
      <w:r w:rsidRPr="00DF3FC4">
        <w:rPr>
          <w:rFonts w:eastAsia="Times New Roman"/>
          <w:lang w:eastAsia="ru-RU"/>
        </w:rPr>
        <w:t>- по ул. Заводская д Барановка на сумму 1 013 495,06 рублей,</w:t>
      </w:r>
    </w:p>
    <w:p w:rsidR="00DF3FC4" w:rsidRPr="00DF3FC4" w:rsidRDefault="00DF3FC4" w:rsidP="00DF3FC4">
      <w:pPr>
        <w:spacing w:before="100" w:beforeAutospacing="1" w:after="100" w:afterAutospacing="1" w:line="240" w:lineRule="auto"/>
        <w:jc w:val="both"/>
        <w:rPr>
          <w:rFonts w:ascii="Times New Roman" w:eastAsia="Times New Roman" w:hAnsi="Times New Roman" w:cs="Times New Roman"/>
          <w:lang w:eastAsia="ru-RU"/>
        </w:rPr>
      </w:pPr>
      <w:r w:rsidRPr="00DF3FC4">
        <w:rPr>
          <w:rFonts w:eastAsia="Times New Roman"/>
          <w:lang w:eastAsia="ru-RU"/>
        </w:rPr>
        <w:lastRenderedPageBreak/>
        <w:t>- по пер. Розы Люксембург г. Карачев на сумму 1 951 347,42 рублей,</w:t>
      </w:r>
    </w:p>
    <w:p w:rsidR="00DF3FC4" w:rsidRPr="00DF3FC4" w:rsidRDefault="00DF3FC4" w:rsidP="00DF3FC4">
      <w:pPr>
        <w:spacing w:before="100" w:beforeAutospacing="1" w:after="100" w:afterAutospacing="1" w:line="240" w:lineRule="auto"/>
        <w:jc w:val="both"/>
        <w:rPr>
          <w:rFonts w:ascii="Times New Roman" w:eastAsia="Times New Roman" w:hAnsi="Times New Roman" w:cs="Times New Roman"/>
          <w:lang w:eastAsia="ru-RU"/>
        </w:rPr>
      </w:pPr>
      <w:r w:rsidRPr="00DF3FC4">
        <w:rPr>
          <w:rFonts w:eastAsia="Times New Roman"/>
          <w:bCs/>
          <w:lang w:eastAsia="ru-RU"/>
        </w:rPr>
        <w:t>- по пер. Лесопильному г. Карачев на сумму 375 016,16 рублей,</w:t>
      </w:r>
    </w:p>
    <w:p w:rsidR="00DF3FC4" w:rsidRPr="00DF3FC4" w:rsidRDefault="00DF3FC4" w:rsidP="00DF3FC4">
      <w:pPr>
        <w:spacing w:before="100" w:beforeAutospacing="1" w:after="100" w:afterAutospacing="1" w:line="240" w:lineRule="auto"/>
        <w:jc w:val="both"/>
        <w:rPr>
          <w:rFonts w:ascii="Times New Roman" w:eastAsia="Times New Roman" w:hAnsi="Times New Roman" w:cs="Times New Roman"/>
          <w:lang w:eastAsia="ru-RU"/>
        </w:rPr>
      </w:pPr>
      <w:r w:rsidRPr="00DF3FC4">
        <w:rPr>
          <w:rFonts w:eastAsia="Times New Roman"/>
          <w:bCs/>
          <w:lang w:eastAsia="ru-RU"/>
        </w:rPr>
        <w:t>- по ул. Брянской г. Карачев на сумму 1 038 726,36 рублей,</w:t>
      </w:r>
    </w:p>
    <w:p w:rsidR="00DF3FC4" w:rsidRPr="00DF3FC4" w:rsidRDefault="00DF3FC4" w:rsidP="00DF3FC4">
      <w:pPr>
        <w:spacing w:before="100" w:beforeAutospacing="1" w:after="100" w:afterAutospacing="1" w:line="240" w:lineRule="auto"/>
        <w:jc w:val="both"/>
        <w:rPr>
          <w:rFonts w:ascii="Times New Roman" w:eastAsia="Times New Roman" w:hAnsi="Times New Roman" w:cs="Times New Roman"/>
          <w:lang w:eastAsia="ru-RU"/>
        </w:rPr>
      </w:pPr>
      <w:r w:rsidRPr="00DF3FC4">
        <w:rPr>
          <w:rFonts w:eastAsia="Times New Roman"/>
          <w:bCs/>
          <w:lang w:eastAsia="ru-RU"/>
        </w:rPr>
        <w:t>- по ул. Лоскутова д. Слобода на сумму 499 839,19 рублей.</w:t>
      </w:r>
      <w:r w:rsidRPr="00DF3FC4">
        <w:rPr>
          <w:rFonts w:eastAsia="Times New Roman"/>
          <w:lang w:eastAsia="ru-RU"/>
        </w:rPr>
        <w:t> </w:t>
      </w:r>
    </w:p>
    <w:p w:rsidR="00DF3FC4" w:rsidRPr="00DF3FC4" w:rsidRDefault="00DF3FC4" w:rsidP="00DF3FC4">
      <w:pPr>
        <w:spacing w:before="100" w:beforeAutospacing="1" w:after="100" w:afterAutospacing="1" w:line="240" w:lineRule="auto"/>
        <w:ind w:firstLine="426"/>
        <w:jc w:val="both"/>
        <w:rPr>
          <w:rFonts w:ascii="Times New Roman" w:eastAsia="Times New Roman" w:hAnsi="Times New Roman" w:cs="Times New Roman"/>
          <w:lang w:eastAsia="ru-RU"/>
        </w:rPr>
      </w:pPr>
      <w:r w:rsidRPr="00DF3FC4">
        <w:rPr>
          <w:rFonts w:eastAsia="Times New Roman"/>
          <w:bCs/>
          <w:lang w:eastAsia="ru-RU"/>
        </w:rPr>
        <w:t xml:space="preserve">В рамках инициативного бюджетирования выполнены работы по: </w:t>
      </w:r>
    </w:p>
    <w:p w:rsidR="00DF3FC4" w:rsidRPr="00DF3FC4" w:rsidRDefault="00DF3FC4" w:rsidP="00DF3FC4">
      <w:pPr>
        <w:spacing w:before="100" w:beforeAutospacing="1" w:after="100" w:afterAutospacing="1" w:line="240" w:lineRule="auto"/>
        <w:ind w:firstLine="426"/>
        <w:jc w:val="both"/>
        <w:rPr>
          <w:rFonts w:ascii="Times New Roman" w:eastAsia="Times New Roman" w:hAnsi="Times New Roman" w:cs="Times New Roman"/>
          <w:lang w:eastAsia="ru-RU"/>
        </w:rPr>
      </w:pPr>
      <w:r w:rsidRPr="00DF3FC4">
        <w:rPr>
          <w:rFonts w:eastAsia="Times New Roman"/>
          <w:bCs/>
          <w:lang w:eastAsia="ru-RU"/>
        </w:rPr>
        <w:t>- с</w:t>
      </w:r>
      <w:r w:rsidRPr="00DF3FC4">
        <w:rPr>
          <w:rFonts w:eastAsia="Times New Roman"/>
          <w:lang w:eastAsia="ru-RU"/>
        </w:rPr>
        <w:t>троительство спортивной площадки на территории МБОУ СОШ №4 им С.П. Лоскутова на сумму 2 536189,20 рублей;</w:t>
      </w:r>
    </w:p>
    <w:p w:rsidR="00DF3FC4" w:rsidRPr="00DF3FC4" w:rsidRDefault="00DF3FC4" w:rsidP="00DF3FC4">
      <w:pPr>
        <w:spacing w:before="100" w:beforeAutospacing="1" w:after="100" w:afterAutospacing="1" w:line="240" w:lineRule="auto"/>
        <w:ind w:firstLine="425"/>
        <w:jc w:val="both"/>
        <w:rPr>
          <w:rFonts w:ascii="Times New Roman" w:eastAsia="Times New Roman" w:hAnsi="Times New Roman" w:cs="Times New Roman"/>
          <w:lang w:eastAsia="ru-RU"/>
        </w:rPr>
      </w:pPr>
      <w:r w:rsidRPr="00DF3FC4">
        <w:rPr>
          <w:rFonts w:eastAsia="Times New Roman"/>
          <w:lang w:eastAsia="ru-RU"/>
        </w:rPr>
        <w:t xml:space="preserve">За средства местного бюджета выполнены работы по ямочному ремонту автомобильных дорог г. Карачева на сумму 1607425,2 рублей, по нанесению горизонтальной разметки по улицам города на сумму 540320,54 рублей, выполнены работы по устройству покрытия спортивной площадки в городском парке </w:t>
      </w:r>
      <w:proofErr w:type="spellStart"/>
      <w:r w:rsidRPr="00DF3FC4">
        <w:rPr>
          <w:rFonts w:eastAsia="Times New Roman"/>
          <w:lang w:eastAsia="ru-RU"/>
        </w:rPr>
        <w:t>г.Карачев</w:t>
      </w:r>
      <w:proofErr w:type="spellEnd"/>
      <w:r w:rsidRPr="00DF3FC4">
        <w:rPr>
          <w:rFonts w:eastAsia="Times New Roman"/>
          <w:lang w:eastAsia="ru-RU"/>
        </w:rPr>
        <w:t xml:space="preserve"> на сумму 190722,06 рублей.</w:t>
      </w:r>
    </w:p>
    <w:p w:rsidR="00DF3FC4" w:rsidRPr="00DF3FC4" w:rsidRDefault="00DF3FC4" w:rsidP="00DF3FC4">
      <w:pPr>
        <w:spacing w:before="100" w:beforeAutospacing="1" w:after="100" w:afterAutospacing="1" w:line="240" w:lineRule="auto"/>
        <w:ind w:firstLine="425"/>
        <w:jc w:val="both"/>
        <w:rPr>
          <w:rFonts w:ascii="Times New Roman" w:eastAsia="Times New Roman" w:hAnsi="Times New Roman" w:cs="Times New Roman"/>
          <w:lang w:eastAsia="ru-RU"/>
        </w:rPr>
      </w:pPr>
      <w:r w:rsidRPr="00DF3FC4">
        <w:rPr>
          <w:rFonts w:eastAsia="Times New Roman"/>
          <w:lang w:eastAsia="ru-RU"/>
        </w:rPr>
        <w:t xml:space="preserve">Для обеспечения более качественного обслуживания автомобильных дорог в зимний период приобретена комбинированной дорожной машины ЭД 405 В1 на базе автомашины КАМАЗ на сумму 9 337 879,94 рублей.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lang w:eastAsia="ru-RU"/>
        </w:rPr>
        <w:t>Торговля</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Оборот розничной торговли за январь-сентябрь 2022г. (без субъектов малого предпринимательства) – 2163,69 млн. рублей, что составляет 121,4% к соответствующему периоду прошлого года.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Обеспеченность торговыми площадями в расчете на 1000 жителей составляет 533,5 кв. метра (в 1,5 раз превышает норматив минимальной обеспеченности населения площадью торговых объектов, утвержденный для Карачевского муниципального района).</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lang w:eastAsia="ru-RU"/>
        </w:rPr>
        <w:t xml:space="preserve">В районе действует 51 предприятие общественного питания на 2571 посадочное место, в том числе 7 предприятий придорожного сервиса на 237 посадочных мест. Сфера общественного питания показывает в </w:t>
      </w:r>
      <w:proofErr w:type="gramStart"/>
      <w:r w:rsidRPr="00DF3FC4">
        <w:rPr>
          <w:rFonts w:eastAsia="Times New Roman"/>
          <w:lang w:eastAsia="ru-RU"/>
        </w:rPr>
        <w:t>целом  свою</w:t>
      </w:r>
      <w:proofErr w:type="gramEnd"/>
      <w:r w:rsidRPr="00DF3FC4">
        <w:rPr>
          <w:rFonts w:eastAsia="Times New Roman"/>
          <w:lang w:eastAsia="ru-RU"/>
        </w:rPr>
        <w:t>  конкурентоспособность с высоким качеством продукции и сервисным обслуживанием потребителей в данном секторе.</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lang w:eastAsia="ru-RU"/>
        </w:rPr>
        <w:t> </w:t>
      </w:r>
    </w:p>
    <w:p w:rsidR="00DF3FC4" w:rsidRPr="00DF3FC4" w:rsidRDefault="00DF3FC4" w:rsidP="00DF3FC4">
      <w:pPr>
        <w:spacing w:before="100" w:beforeAutospacing="1" w:after="100" w:afterAutospacing="1" w:line="240" w:lineRule="auto"/>
        <w:ind w:firstLine="709"/>
        <w:jc w:val="both"/>
        <w:rPr>
          <w:rFonts w:ascii="Times New Roman" w:eastAsia="Times New Roman" w:hAnsi="Times New Roman" w:cs="Times New Roman"/>
          <w:lang w:eastAsia="ru-RU"/>
        </w:rPr>
      </w:pPr>
      <w:r w:rsidRPr="00DF3FC4">
        <w:rPr>
          <w:rFonts w:eastAsia="Times New Roman"/>
          <w:b/>
          <w:bCs/>
          <w:lang w:eastAsia="ru-RU"/>
        </w:rPr>
        <w:t>Бюджетные поступления</w:t>
      </w:r>
    </w:p>
    <w:p w:rsidR="00DF3FC4" w:rsidRPr="00DF3FC4" w:rsidRDefault="00DF3FC4" w:rsidP="00DF3FC4">
      <w:pPr>
        <w:spacing w:before="100" w:beforeAutospacing="1" w:after="100" w:afterAutospacing="1" w:line="240" w:lineRule="auto"/>
        <w:ind w:right="-6" w:firstLine="720"/>
        <w:jc w:val="both"/>
        <w:rPr>
          <w:rFonts w:ascii="Times New Roman" w:eastAsia="Times New Roman" w:hAnsi="Times New Roman" w:cs="Times New Roman"/>
          <w:lang w:eastAsia="ru-RU"/>
        </w:rPr>
      </w:pPr>
      <w:r w:rsidRPr="00DF3FC4">
        <w:rPr>
          <w:rFonts w:eastAsia="Times New Roman"/>
          <w:lang w:eastAsia="ru-RU"/>
        </w:rPr>
        <w:t>Общий объем доходов бюджета городского поселения за 9 месяцев 2022 года составил 73 686 298,04 рублей 80,9 процента к уровню прошлого года.</w:t>
      </w:r>
      <w:r w:rsidRPr="00DF3FC4">
        <w:rPr>
          <w:rFonts w:eastAsia="Times New Roman"/>
          <w:spacing w:val="-4"/>
          <w:lang w:eastAsia="ru-RU"/>
        </w:rPr>
        <w:t xml:space="preserve"> Налоговые и неналоговые доходы исполнены в сумме 55 258 870,41 рублей, или 63,1 процента от плана, безвозмездные поступления – в объеме 18 427 427,63 рублей, или 17,3 процента.</w:t>
      </w:r>
    </w:p>
    <w:p w:rsidR="00DF3FC4" w:rsidRPr="00DF3FC4" w:rsidRDefault="00DF3FC4" w:rsidP="00DF3FC4">
      <w:pPr>
        <w:spacing w:before="100" w:beforeAutospacing="1" w:after="0" w:line="240" w:lineRule="auto"/>
        <w:ind w:firstLine="720"/>
        <w:jc w:val="both"/>
        <w:rPr>
          <w:rFonts w:ascii="Times New Roman" w:eastAsia="Times New Roman" w:hAnsi="Times New Roman" w:cs="Times New Roman"/>
          <w:lang w:eastAsia="ru-RU"/>
        </w:rPr>
      </w:pPr>
      <w:r w:rsidRPr="00DF3FC4">
        <w:rPr>
          <w:rFonts w:eastAsia="Times New Roman"/>
          <w:lang w:eastAsia="ru-RU"/>
        </w:rPr>
        <w:lastRenderedPageBreak/>
        <w:t>Расходы бюджета Карачевского городского поселения Карачевского муниципального района Брянской области за 9 месяцев 2022 года исполнен в объеме 73 510 375,92 рублей, что составило 81,7 процентов в сравнении с соответствующим периодом 2021 года.</w:t>
      </w:r>
    </w:p>
    <w:p w:rsidR="00DF3FC4" w:rsidRPr="00DF3FC4" w:rsidRDefault="00DF3FC4" w:rsidP="00DF3FC4">
      <w:pPr>
        <w:spacing w:before="100" w:beforeAutospacing="1" w:after="100" w:afterAutospacing="1" w:line="240" w:lineRule="auto"/>
        <w:ind w:right="-6" w:firstLine="720"/>
        <w:jc w:val="both"/>
        <w:rPr>
          <w:rFonts w:ascii="Times New Roman" w:eastAsia="Times New Roman" w:hAnsi="Times New Roman" w:cs="Times New Roman"/>
          <w:lang w:eastAsia="ru-RU"/>
        </w:rPr>
      </w:pPr>
      <w:r w:rsidRPr="00DF3FC4">
        <w:rPr>
          <w:rFonts w:eastAsia="Times New Roman"/>
          <w:lang w:eastAsia="ru-RU"/>
        </w:rPr>
        <w:t> </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eastAsia="Times New Roman"/>
          <w:lang w:eastAsia="ru-RU"/>
        </w:rPr>
        <w:t xml:space="preserve">Исполнитель:          </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eastAsia="Times New Roman"/>
          <w:lang w:eastAsia="ru-RU"/>
        </w:rPr>
        <w:t>Лоскутов Э.Н.</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eastAsia="Times New Roman"/>
          <w:lang w:eastAsia="ru-RU"/>
        </w:rPr>
        <w:t>2-31-81</w: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p w:rsidR="00DF3FC4" w:rsidRPr="00DF3FC4" w:rsidRDefault="00C33A98" w:rsidP="00DF3FC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pict>
          <v:rect id="_x0000_i1028" style="width:0;height:1.5pt" o:hralign="center" o:hrstd="t" o:hr="t" fillcolor="#a0a0a0" stroked="f"/>
        </w:pict>
      </w:r>
    </w:p>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ascii="Times New Roman" w:eastAsia="Times New Roman" w:hAnsi="Times New Roman" w:cs="Times New Roman"/>
          <w:b/>
          <w:lang w:eastAsia="ru-RU"/>
        </w:rPr>
        <w:t> </w:t>
      </w:r>
    </w:p>
    <w:tbl>
      <w:tblPr>
        <w:tblW w:w="949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1"/>
        <w:gridCol w:w="3966"/>
        <w:gridCol w:w="1362"/>
        <w:gridCol w:w="1362"/>
        <w:gridCol w:w="1322"/>
        <w:gridCol w:w="962"/>
      </w:tblGrid>
      <w:tr w:rsidR="00DF3FC4" w:rsidRPr="00DF3FC4" w:rsidTr="00DF3FC4">
        <w:trPr>
          <w:trHeight w:val="315"/>
          <w:tblCellSpacing w:w="0" w:type="dxa"/>
        </w:trPr>
        <w:tc>
          <w:tcPr>
            <w:tcW w:w="7200" w:type="dxa"/>
            <w:gridSpan w:val="4"/>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roofErr w:type="gramStart"/>
            <w:r w:rsidRPr="00DF3FC4">
              <w:rPr>
                <w:rFonts w:ascii="Times New Roman" w:eastAsia="Times New Roman" w:hAnsi="Times New Roman" w:cs="Times New Roman"/>
                <w:lang w:eastAsia="ru-RU"/>
              </w:rPr>
              <w:t>ОСНОВНЫЕ  ПОКАЗАТЕЛИ</w:t>
            </w:r>
            <w:proofErr w:type="gramEnd"/>
          </w:p>
        </w:tc>
        <w:tc>
          <w:tcPr>
            <w:tcW w:w="1320" w:type="dxa"/>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960" w:type="dxa"/>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60"/>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экономического развития Карачевского городского поселения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810"/>
          <w:tblCellSpacing w:w="0" w:type="dxa"/>
        </w:trPr>
        <w:tc>
          <w:tcPr>
            <w:tcW w:w="520" w:type="dxa"/>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п/п</w:t>
            </w:r>
          </w:p>
        </w:tc>
        <w:tc>
          <w:tcPr>
            <w:tcW w:w="3960" w:type="dxa"/>
            <w:tcBorders>
              <w:top w:val="outset" w:sz="6" w:space="0" w:color="auto"/>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roofErr w:type="gramStart"/>
            <w:r w:rsidRPr="00DF3FC4">
              <w:rPr>
                <w:rFonts w:ascii="Times New Roman" w:eastAsia="Times New Roman" w:hAnsi="Times New Roman" w:cs="Times New Roman"/>
                <w:lang w:eastAsia="ru-RU"/>
              </w:rPr>
              <w:t>Наименование  показателей</w:t>
            </w:r>
            <w:proofErr w:type="gramEnd"/>
          </w:p>
        </w:tc>
        <w:tc>
          <w:tcPr>
            <w:tcW w:w="1360" w:type="dxa"/>
            <w:tcBorders>
              <w:top w:val="outset" w:sz="6" w:space="0" w:color="auto"/>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Един</w:t>
            </w:r>
            <w:proofErr w:type="gramStart"/>
            <w:r w:rsidRPr="00DF3FC4">
              <w:rPr>
                <w:rFonts w:ascii="Times New Roman" w:eastAsia="Times New Roman" w:hAnsi="Times New Roman" w:cs="Times New Roman"/>
                <w:lang w:eastAsia="ru-RU"/>
              </w:rPr>
              <w:t>.</w:t>
            </w:r>
            <w:proofErr w:type="gramEnd"/>
            <w:r w:rsidRPr="00DF3FC4">
              <w:rPr>
                <w:rFonts w:ascii="Times New Roman" w:eastAsia="Times New Roman" w:hAnsi="Times New Roman" w:cs="Times New Roman"/>
                <w:lang w:eastAsia="ru-RU"/>
              </w:rPr>
              <w:t xml:space="preserve"> измерен.</w:t>
            </w:r>
          </w:p>
        </w:tc>
        <w:tc>
          <w:tcPr>
            <w:tcW w:w="1360" w:type="dxa"/>
            <w:tcBorders>
              <w:top w:val="outset" w:sz="6" w:space="0" w:color="auto"/>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9 месяцев 2021 г.</w:t>
            </w:r>
          </w:p>
        </w:tc>
        <w:tc>
          <w:tcPr>
            <w:tcW w:w="1320" w:type="dxa"/>
            <w:tcBorders>
              <w:top w:val="outset" w:sz="6" w:space="0" w:color="auto"/>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9 месяцев 2022 г.</w:t>
            </w:r>
          </w:p>
        </w:tc>
        <w:tc>
          <w:tcPr>
            <w:tcW w:w="960" w:type="dxa"/>
            <w:tcBorders>
              <w:top w:val="outset" w:sz="6" w:space="0" w:color="auto"/>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темп роста</w:t>
            </w:r>
          </w:p>
        </w:tc>
      </w:tr>
      <w:tr w:rsidR="00DF3FC4" w:rsidRPr="00DF3FC4" w:rsidTr="00DF3FC4">
        <w:trPr>
          <w:trHeight w:val="705"/>
          <w:tblCellSpacing w:w="0" w:type="dxa"/>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Оборот организаций по всем видам экономической деятельности</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Млн. руб.</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11905,65</w:t>
            </w:r>
          </w:p>
        </w:tc>
        <w:tc>
          <w:tcPr>
            <w:tcW w:w="132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18723,15</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157,3</w:t>
            </w:r>
          </w:p>
        </w:tc>
      </w:tr>
      <w:tr w:rsidR="00DF3FC4" w:rsidRPr="00DF3FC4" w:rsidTr="00DF3FC4">
        <w:trPr>
          <w:trHeight w:val="1890"/>
          <w:tblCellSpacing w:w="0" w:type="dxa"/>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2.</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Объем отгруженных товаров собственного производства, выполненных работ и услуг собственными силами, по видам деятельности, относящимся к промышленному производству</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8326,8</w:t>
            </w:r>
          </w:p>
        </w:tc>
        <w:tc>
          <w:tcPr>
            <w:tcW w:w="132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14615,64</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175,5</w:t>
            </w:r>
          </w:p>
        </w:tc>
      </w:tr>
      <w:tr w:rsidR="00DF3FC4" w:rsidRPr="00DF3FC4" w:rsidTr="00DF3FC4">
        <w:trPr>
          <w:trHeight w:val="630"/>
          <w:tblCellSpacing w:w="0" w:type="dxa"/>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3.</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xml:space="preserve">В </w:t>
            </w:r>
            <w:proofErr w:type="spellStart"/>
            <w:r w:rsidRPr="00DF3FC4">
              <w:rPr>
                <w:rFonts w:ascii="Times New Roman" w:eastAsia="Times New Roman" w:hAnsi="Times New Roman" w:cs="Times New Roman"/>
                <w:lang w:eastAsia="ru-RU"/>
              </w:rPr>
              <w:t>т.ч</w:t>
            </w:r>
            <w:proofErr w:type="spellEnd"/>
            <w:r w:rsidRPr="00DF3FC4">
              <w:rPr>
                <w:rFonts w:ascii="Times New Roman" w:eastAsia="Times New Roman" w:hAnsi="Times New Roman" w:cs="Times New Roman"/>
                <w:lang w:eastAsia="ru-RU"/>
              </w:rPr>
              <w:t>. предприятий обрабатывающих производств</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7988,7</w:t>
            </w:r>
          </w:p>
        </w:tc>
        <w:tc>
          <w:tcPr>
            <w:tcW w:w="132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13788,27</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172,6</w:t>
            </w:r>
          </w:p>
        </w:tc>
      </w:tr>
      <w:tr w:rsidR="00DF3FC4" w:rsidRPr="00DF3FC4" w:rsidTr="00DF3FC4">
        <w:trPr>
          <w:trHeight w:val="315"/>
          <w:tblCellSpacing w:w="0" w:type="dxa"/>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4.</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Оборот розничной торговли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1782,6</w:t>
            </w:r>
          </w:p>
        </w:tc>
        <w:tc>
          <w:tcPr>
            <w:tcW w:w="132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2163,69</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121,4</w:t>
            </w:r>
          </w:p>
        </w:tc>
      </w:tr>
      <w:tr w:rsidR="00DF3FC4" w:rsidRPr="00DF3FC4" w:rsidTr="00DF3FC4">
        <w:trPr>
          <w:trHeight w:val="1305"/>
          <w:tblCellSpacing w:w="0" w:type="dxa"/>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5.</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xml:space="preserve">Оборот малых и средних предприятий, включая </w:t>
            </w:r>
            <w:proofErr w:type="spellStart"/>
            <w:r w:rsidRPr="00DF3FC4">
              <w:rPr>
                <w:rFonts w:ascii="Times New Roman" w:eastAsia="Times New Roman" w:hAnsi="Times New Roman" w:cs="Times New Roman"/>
                <w:lang w:eastAsia="ru-RU"/>
              </w:rPr>
              <w:t>микропредприятия</w:t>
            </w:r>
            <w:proofErr w:type="spellEnd"/>
            <w:r w:rsidRPr="00DF3FC4">
              <w:rPr>
                <w:rFonts w:ascii="Times New Roman" w:eastAsia="Times New Roman" w:hAnsi="Times New Roman" w:cs="Times New Roman"/>
                <w:lang w:eastAsia="ru-RU"/>
              </w:rPr>
              <w:t xml:space="preserve"> на территории муниципального образования</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3162,9</w:t>
            </w:r>
          </w:p>
        </w:tc>
        <w:tc>
          <w:tcPr>
            <w:tcW w:w="132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3321,05</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105,0</w:t>
            </w:r>
          </w:p>
        </w:tc>
      </w:tr>
      <w:tr w:rsidR="00DF3FC4" w:rsidRPr="00DF3FC4" w:rsidTr="00DF3FC4">
        <w:trPr>
          <w:trHeight w:val="630"/>
          <w:tblCellSpacing w:w="0" w:type="dxa"/>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7.</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Фонд оплаты труда (по крупным и средним предприятиям)</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Млн. руб.</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770,1</w:t>
            </w:r>
          </w:p>
        </w:tc>
        <w:tc>
          <w:tcPr>
            <w:tcW w:w="132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1031,76</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134,0</w:t>
            </w:r>
          </w:p>
        </w:tc>
      </w:tr>
      <w:tr w:rsidR="00DF3FC4" w:rsidRPr="00DF3FC4" w:rsidTr="00DF3FC4">
        <w:trPr>
          <w:trHeight w:val="945"/>
          <w:tblCellSpacing w:w="0" w:type="dxa"/>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8.</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Среднемесячная заработная плата (одного работающего) на крупных и средних предприятиях</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рублей</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31162,6</w:t>
            </w:r>
          </w:p>
        </w:tc>
        <w:tc>
          <w:tcPr>
            <w:tcW w:w="132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46169,96</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148,2</w:t>
            </w:r>
          </w:p>
        </w:tc>
      </w:tr>
      <w:tr w:rsidR="00DF3FC4" w:rsidRPr="00DF3FC4" w:rsidTr="00DF3FC4">
        <w:trPr>
          <w:trHeight w:val="690"/>
          <w:tblCellSpacing w:w="0" w:type="dxa"/>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9</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Численность работающих крупных и средних предприятий</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человек</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6458</w:t>
            </w:r>
          </w:p>
        </w:tc>
        <w:tc>
          <w:tcPr>
            <w:tcW w:w="132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6238</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96,6</w:t>
            </w:r>
          </w:p>
        </w:tc>
      </w:tr>
      <w:tr w:rsidR="00DF3FC4" w:rsidRPr="00DF3FC4" w:rsidTr="00DF3FC4">
        <w:trPr>
          <w:trHeight w:val="630"/>
          <w:tblCellSpacing w:w="0" w:type="dxa"/>
        </w:trPr>
        <w:tc>
          <w:tcPr>
            <w:tcW w:w="520" w:type="dxa"/>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lastRenderedPageBreak/>
              <w:t>10.</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xml:space="preserve">В </w:t>
            </w:r>
            <w:proofErr w:type="gramStart"/>
            <w:r w:rsidRPr="00DF3FC4">
              <w:rPr>
                <w:rFonts w:ascii="Times New Roman" w:eastAsia="Times New Roman" w:hAnsi="Times New Roman" w:cs="Times New Roman"/>
                <w:lang w:eastAsia="ru-RU"/>
              </w:rPr>
              <w:t>промышленности:  крупные</w:t>
            </w:r>
            <w:proofErr w:type="gramEnd"/>
            <w:r w:rsidRPr="00DF3FC4">
              <w:rPr>
                <w:rFonts w:ascii="Times New Roman" w:eastAsia="Times New Roman" w:hAnsi="Times New Roman" w:cs="Times New Roman"/>
                <w:lang w:eastAsia="ru-RU"/>
              </w:rPr>
              <w:t xml:space="preserve"> и средние</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2432</w:t>
            </w:r>
          </w:p>
        </w:tc>
        <w:tc>
          <w:tcPr>
            <w:tcW w:w="132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2483</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102,1</w:t>
            </w:r>
          </w:p>
        </w:tc>
      </w:tr>
      <w:tr w:rsidR="00DF3FC4" w:rsidRPr="00DF3FC4" w:rsidTr="00DF3FC4">
        <w:trPr>
          <w:trHeight w:val="630"/>
          <w:tblCellSpacing w:w="0" w:type="dxa"/>
        </w:trPr>
        <w:tc>
          <w:tcPr>
            <w:tcW w:w="520" w:type="dxa"/>
            <w:vMerge w:val="restart"/>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Численность зарегистрированных безработных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128</w:t>
            </w:r>
          </w:p>
        </w:tc>
        <w:tc>
          <w:tcPr>
            <w:tcW w:w="132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119</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93,0</w:t>
            </w:r>
          </w:p>
        </w:tc>
      </w:tr>
      <w:tr w:rsidR="00DF3FC4" w:rsidRPr="00DF3FC4" w:rsidTr="00DF3FC4">
        <w:trPr>
          <w:trHeight w:val="630"/>
          <w:tblCellSpacing w:w="0" w:type="dxa"/>
        </w:trPr>
        <w:tc>
          <w:tcPr>
            <w:tcW w:w="0" w:type="auto"/>
            <w:vMerge/>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Уровень регистрируемой безработицы</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0,8</w:t>
            </w:r>
          </w:p>
        </w:tc>
        <w:tc>
          <w:tcPr>
            <w:tcW w:w="132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0,8</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100,0</w:t>
            </w:r>
          </w:p>
        </w:tc>
      </w:tr>
      <w:tr w:rsidR="00DF3FC4" w:rsidRPr="00DF3FC4" w:rsidTr="00DF3FC4">
        <w:trPr>
          <w:trHeight w:val="315"/>
          <w:tblCellSpacing w:w="0" w:type="dxa"/>
        </w:trPr>
        <w:tc>
          <w:tcPr>
            <w:tcW w:w="520" w:type="dxa"/>
            <w:vMerge w:val="restart"/>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12.</w:t>
            </w: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roofErr w:type="gramStart"/>
            <w:r w:rsidRPr="00DF3FC4">
              <w:rPr>
                <w:rFonts w:ascii="Times New Roman" w:eastAsia="Times New Roman" w:hAnsi="Times New Roman" w:cs="Times New Roman"/>
                <w:lang w:eastAsia="ru-RU"/>
              </w:rPr>
              <w:t>Демографическая  ситуация</w:t>
            </w:r>
            <w:proofErr w:type="gramEnd"/>
            <w:r w:rsidRPr="00DF3FC4">
              <w:rPr>
                <w:rFonts w:ascii="Times New Roman" w:eastAsia="Times New Roman" w:hAnsi="Times New Roman" w:cs="Times New Roman"/>
                <w:lang w:eastAsia="ru-RU"/>
              </w:rPr>
              <w:t>:</w:t>
            </w:r>
          </w:p>
        </w:tc>
        <w:tc>
          <w:tcPr>
            <w:tcW w:w="1360" w:type="dxa"/>
            <w:vMerge w:val="restart"/>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человек</w:t>
            </w: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2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trPr>
        <w:tc>
          <w:tcPr>
            <w:tcW w:w="0" w:type="auto"/>
            <w:vMerge/>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коэффициент рождаемости</w:t>
            </w:r>
          </w:p>
        </w:tc>
        <w:tc>
          <w:tcPr>
            <w:tcW w:w="0" w:type="auto"/>
            <w:vMerge/>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6,4</w:t>
            </w:r>
          </w:p>
        </w:tc>
        <w:tc>
          <w:tcPr>
            <w:tcW w:w="132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6,4</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100,0</w:t>
            </w:r>
          </w:p>
        </w:tc>
      </w:tr>
      <w:tr w:rsidR="00DF3FC4" w:rsidRPr="00DF3FC4" w:rsidTr="00DF3FC4">
        <w:trPr>
          <w:trHeight w:val="315"/>
          <w:tblCellSpacing w:w="0" w:type="dxa"/>
        </w:trPr>
        <w:tc>
          <w:tcPr>
            <w:tcW w:w="0" w:type="auto"/>
            <w:vMerge/>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39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коэффициент смертности</w:t>
            </w:r>
          </w:p>
        </w:tc>
        <w:tc>
          <w:tcPr>
            <w:tcW w:w="0" w:type="auto"/>
            <w:vMerge/>
            <w:tcBorders>
              <w:top w:val="nil"/>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
        </w:tc>
        <w:tc>
          <w:tcPr>
            <w:tcW w:w="136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21,9</w:t>
            </w:r>
          </w:p>
        </w:tc>
        <w:tc>
          <w:tcPr>
            <w:tcW w:w="1320" w:type="dxa"/>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18,7</w:t>
            </w:r>
          </w:p>
        </w:tc>
        <w:tc>
          <w:tcPr>
            <w:tcW w:w="0" w:type="auto"/>
            <w:tcBorders>
              <w:top w:val="nil"/>
              <w:left w:val="nil"/>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85,4</w:t>
            </w:r>
          </w:p>
        </w:tc>
      </w:tr>
      <w:tr w:rsidR="00DF3FC4" w:rsidRPr="00DF3FC4" w:rsidTr="00DF3FC4">
        <w:trPr>
          <w:trHeight w:val="33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3960" w:type="dxa"/>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1360" w:type="dxa"/>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Начальник отдела экономики,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потребительского рынка,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предпринимательства, промышленности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и транспорта администрации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r w:rsidR="00DF3FC4" w:rsidRPr="00DF3FC4" w:rsidTr="00DF3FC4">
        <w:trPr>
          <w:trHeight w:val="315"/>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Карачевского района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proofErr w:type="spellStart"/>
            <w:r w:rsidRPr="00DF3FC4">
              <w:rPr>
                <w:rFonts w:ascii="Times New Roman" w:eastAsia="Times New Roman" w:hAnsi="Times New Roman" w:cs="Times New Roman"/>
                <w:lang w:eastAsia="ru-RU"/>
              </w:rPr>
              <w:t>Э.Н.Лоскутов</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F3FC4" w:rsidRPr="00DF3FC4" w:rsidRDefault="00DF3FC4" w:rsidP="00DF3FC4">
            <w:pPr>
              <w:spacing w:after="0"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c>
      </w:tr>
    </w:tbl>
    <w:p w:rsidR="00C33A98"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r w:rsidRPr="00DF3FC4">
        <w:rPr>
          <w:rFonts w:ascii="Times New Roman" w:eastAsia="Times New Roman" w:hAnsi="Times New Roman" w:cs="Times New Roman"/>
          <w:lang w:eastAsia="ru-RU"/>
        </w:rPr>
        <w:t> </w:t>
      </w:r>
    </w:p>
    <w:tbl>
      <w:tblPr>
        <w:tblW w:w="9945" w:type="dxa"/>
        <w:tblCellSpacing w:w="0" w:type="dxa"/>
        <w:tblCellMar>
          <w:left w:w="0" w:type="dxa"/>
          <w:right w:w="0" w:type="dxa"/>
        </w:tblCellMar>
        <w:tblLook w:val="04A0" w:firstRow="1" w:lastRow="0" w:firstColumn="1" w:lastColumn="0" w:noHBand="0" w:noVBand="1"/>
      </w:tblPr>
      <w:tblGrid>
        <w:gridCol w:w="522"/>
        <w:gridCol w:w="3971"/>
        <w:gridCol w:w="1363"/>
        <w:gridCol w:w="1363"/>
        <w:gridCol w:w="1363"/>
        <w:gridCol w:w="1363"/>
      </w:tblGrid>
      <w:tr w:rsidR="00C33A98" w:rsidRPr="00C33A98" w:rsidTr="00C33A98">
        <w:trPr>
          <w:trHeight w:val="315"/>
          <w:tblCellSpacing w:w="0" w:type="dxa"/>
        </w:trPr>
        <w:tc>
          <w:tcPr>
            <w:tcW w:w="9920" w:type="dxa"/>
            <w:gridSpan w:val="6"/>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proofErr w:type="gramStart"/>
            <w:r w:rsidRPr="00C33A98">
              <w:rPr>
                <w:rFonts w:ascii="Times New Roman" w:eastAsia="Times New Roman" w:hAnsi="Times New Roman" w:cs="Times New Roman"/>
                <w:lang w:eastAsia="ru-RU"/>
              </w:rPr>
              <w:t>ОСНОВНЫЕ  ПОКАЗАТЕЛИ</w:t>
            </w:r>
            <w:proofErr w:type="gramEnd"/>
          </w:p>
        </w:tc>
      </w:tr>
      <w:tr w:rsidR="00C33A98" w:rsidRPr="00C33A98" w:rsidTr="00C33A98">
        <w:trPr>
          <w:trHeight w:val="315"/>
          <w:tblCellSpacing w:w="0" w:type="dxa"/>
        </w:trPr>
        <w:tc>
          <w:tcPr>
            <w:tcW w:w="0" w:type="auto"/>
            <w:gridSpan w:val="6"/>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экономического развития Карачевского района </w:t>
            </w:r>
          </w:p>
        </w:tc>
      </w:tr>
      <w:tr w:rsidR="00C33A98" w:rsidRPr="00C33A98" w:rsidTr="00C33A98">
        <w:trPr>
          <w:trHeight w:val="300"/>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810"/>
          <w:tblCellSpacing w:w="0" w:type="dxa"/>
        </w:trPr>
        <w:tc>
          <w:tcPr>
            <w:tcW w:w="520" w:type="dxa"/>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п/п</w:t>
            </w:r>
          </w:p>
        </w:tc>
        <w:tc>
          <w:tcPr>
            <w:tcW w:w="3960" w:type="dxa"/>
            <w:tcBorders>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proofErr w:type="gramStart"/>
            <w:r w:rsidRPr="00C33A98">
              <w:rPr>
                <w:rFonts w:ascii="Times New Roman" w:eastAsia="Times New Roman" w:hAnsi="Times New Roman" w:cs="Times New Roman"/>
                <w:lang w:eastAsia="ru-RU"/>
              </w:rPr>
              <w:t>Наименование  показателей</w:t>
            </w:r>
            <w:proofErr w:type="gramEnd"/>
          </w:p>
        </w:tc>
        <w:tc>
          <w:tcPr>
            <w:tcW w:w="1360" w:type="dxa"/>
            <w:tcBorders>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Един</w:t>
            </w:r>
            <w:proofErr w:type="gramStart"/>
            <w:r w:rsidRPr="00C33A98">
              <w:rPr>
                <w:rFonts w:ascii="Times New Roman" w:eastAsia="Times New Roman" w:hAnsi="Times New Roman" w:cs="Times New Roman"/>
                <w:lang w:eastAsia="ru-RU"/>
              </w:rPr>
              <w:t>.</w:t>
            </w:r>
            <w:proofErr w:type="gramEnd"/>
            <w:r w:rsidRPr="00C33A98">
              <w:rPr>
                <w:rFonts w:ascii="Times New Roman" w:eastAsia="Times New Roman" w:hAnsi="Times New Roman" w:cs="Times New Roman"/>
                <w:lang w:eastAsia="ru-RU"/>
              </w:rPr>
              <w:t xml:space="preserve"> измерен.</w:t>
            </w:r>
          </w:p>
        </w:tc>
        <w:tc>
          <w:tcPr>
            <w:tcW w:w="1360" w:type="dxa"/>
            <w:tcBorders>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6 месяца 2022 г.</w:t>
            </w:r>
          </w:p>
        </w:tc>
        <w:tc>
          <w:tcPr>
            <w:tcW w:w="1360" w:type="dxa"/>
            <w:tcBorders>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6 месяца 2023 г.</w:t>
            </w:r>
          </w:p>
        </w:tc>
        <w:tc>
          <w:tcPr>
            <w:tcW w:w="1360" w:type="dxa"/>
            <w:tcBorders>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Темп роста</w:t>
            </w:r>
          </w:p>
        </w:tc>
      </w:tr>
      <w:tr w:rsidR="00C33A98" w:rsidRPr="00C33A98" w:rsidTr="00C33A98">
        <w:trPr>
          <w:trHeight w:val="705"/>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Оборот организаций по всем видам экономической деятельности</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Млн. руб.</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13047,064</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13854,2</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106,2</w:t>
            </w:r>
          </w:p>
        </w:tc>
      </w:tr>
      <w:tr w:rsidR="00C33A98" w:rsidRPr="00C33A98" w:rsidTr="00C33A98">
        <w:trPr>
          <w:trHeight w:val="945"/>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2</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Объем отгруженных товаров собственного производства по всем видам экономической деятельности</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10219,9</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10583,9</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103,6</w:t>
            </w:r>
          </w:p>
        </w:tc>
      </w:tr>
      <w:tr w:rsidR="00C33A98" w:rsidRPr="00C33A98" w:rsidTr="00C33A98">
        <w:trPr>
          <w:trHeight w:val="630"/>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3</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xml:space="preserve">В </w:t>
            </w:r>
            <w:proofErr w:type="spellStart"/>
            <w:r w:rsidRPr="00C33A98">
              <w:rPr>
                <w:rFonts w:ascii="Times New Roman" w:eastAsia="Times New Roman" w:hAnsi="Times New Roman" w:cs="Times New Roman"/>
                <w:lang w:eastAsia="ru-RU"/>
              </w:rPr>
              <w:t>т.ч</w:t>
            </w:r>
            <w:proofErr w:type="spellEnd"/>
            <w:r w:rsidRPr="00C33A98">
              <w:rPr>
                <w:rFonts w:ascii="Times New Roman" w:eastAsia="Times New Roman" w:hAnsi="Times New Roman" w:cs="Times New Roman"/>
                <w:lang w:eastAsia="ru-RU"/>
              </w:rPr>
              <w:t>. предприятий обрабатывающих производств</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9639,2</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9889,2</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102,6</w:t>
            </w:r>
          </w:p>
        </w:tc>
      </w:tr>
      <w:tr w:rsidR="00C33A98" w:rsidRPr="00C33A98" w:rsidTr="00C33A98">
        <w:trPr>
          <w:trHeight w:val="945"/>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4</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Объем работ по виду деятельности «СТРОИТЕЛЬСТВО» - крупные и средние</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24,377</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19,9</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81,6</w:t>
            </w:r>
          </w:p>
        </w:tc>
      </w:tr>
      <w:tr w:rsidR="00C33A98" w:rsidRPr="00C33A98" w:rsidTr="00C33A98">
        <w:trPr>
          <w:trHeight w:val="630"/>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5</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Розничный товарооборот (по крупным и средним предприятиям)</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1553,2</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1649,5</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106,2</w:t>
            </w:r>
          </w:p>
        </w:tc>
      </w:tr>
      <w:tr w:rsidR="00C33A98" w:rsidRPr="00C33A98" w:rsidTr="00C33A98">
        <w:trPr>
          <w:trHeight w:val="630"/>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6</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Фонд оплаты труда (по крупным и средним предприятиям)</w:t>
            </w:r>
          </w:p>
        </w:tc>
        <w:tc>
          <w:tcPr>
            <w:tcW w:w="1360" w:type="dxa"/>
            <w:tcBorders>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Млн. руб.</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687,54</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1278,75</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186,0</w:t>
            </w:r>
          </w:p>
        </w:tc>
      </w:tr>
      <w:tr w:rsidR="00C33A98" w:rsidRPr="00C33A98" w:rsidTr="00C33A98">
        <w:trPr>
          <w:trHeight w:val="945"/>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7</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Среднемесячная заработная плата (одного работающего) на крупных и средних предприятиях</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рублей</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43975,19</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80101,1</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182,2</w:t>
            </w:r>
          </w:p>
        </w:tc>
      </w:tr>
      <w:tr w:rsidR="00C33A98" w:rsidRPr="00C33A98" w:rsidTr="00C33A98">
        <w:trPr>
          <w:trHeight w:val="945"/>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8</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Среднемесячная заработная плата (одного работающего) работников организаций</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рублей</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36040</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53818,2</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149,3</w:t>
            </w:r>
          </w:p>
        </w:tc>
      </w:tr>
      <w:tr w:rsidR="00C33A98" w:rsidRPr="00C33A98" w:rsidTr="00C33A98">
        <w:trPr>
          <w:trHeight w:val="690"/>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lastRenderedPageBreak/>
              <w:t>9</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Численность работающих крупных и средних предприятий</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человек</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6465</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6486</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100,3</w:t>
            </w:r>
          </w:p>
        </w:tc>
      </w:tr>
      <w:tr w:rsidR="00C33A98" w:rsidRPr="00C33A98" w:rsidTr="00C33A98">
        <w:trPr>
          <w:trHeight w:val="630"/>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10</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xml:space="preserve">В </w:t>
            </w:r>
            <w:proofErr w:type="gramStart"/>
            <w:r w:rsidRPr="00C33A98">
              <w:rPr>
                <w:rFonts w:ascii="Times New Roman" w:eastAsia="Times New Roman" w:hAnsi="Times New Roman" w:cs="Times New Roman"/>
                <w:lang w:eastAsia="ru-RU"/>
              </w:rPr>
              <w:t>промышленности:  крупные</w:t>
            </w:r>
            <w:proofErr w:type="gramEnd"/>
            <w:r w:rsidRPr="00C33A98">
              <w:rPr>
                <w:rFonts w:ascii="Times New Roman" w:eastAsia="Times New Roman" w:hAnsi="Times New Roman" w:cs="Times New Roman"/>
                <w:lang w:eastAsia="ru-RU"/>
              </w:rPr>
              <w:t xml:space="preserve"> и средние</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2472</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2661</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107,6</w:t>
            </w:r>
          </w:p>
        </w:tc>
      </w:tr>
      <w:tr w:rsidR="00C33A98" w:rsidRPr="00C33A98" w:rsidTr="00C33A98">
        <w:trPr>
          <w:trHeight w:val="630"/>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11</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численность экономически активного населения </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15000</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14600</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97,3</w:t>
            </w:r>
          </w:p>
        </w:tc>
      </w:tr>
      <w:tr w:rsidR="00C33A98" w:rsidRPr="00C33A98" w:rsidTr="00C33A98">
        <w:trPr>
          <w:trHeight w:val="945"/>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12</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proofErr w:type="spellStart"/>
            <w:r w:rsidRPr="00C33A98">
              <w:rPr>
                <w:rFonts w:ascii="Times New Roman" w:eastAsia="Times New Roman" w:hAnsi="Times New Roman" w:cs="Times New Roman"/>
                <w:lang w:eastAsia="ru-RU"/>
              </w:rPr>
              <w:t>вт.ч</w:t>
            </w:r>
            <w:proofErr w:type="spellEnd"/>
            <w:r w:rsidRPr="00C33A98">
              <w:rPr>
                <w:rFonts w:ascii="Times New Roman" w:eastAsia="Times New Roman" w:hAnsi="Times New Roman" w:cs="Times New Roman"/>
                <w:lang w:eastAsia="ru-RU"/>
              </w:rPr>
              <w:t>. численность экономически активного населения по городу Карачеву </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8000</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7800</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97,5</w:t>
            </w:r>
          </w:p>
        </w:tc>
      </w:tr>
      <w:tr w:rsidR="00C33A98" w:rsidRPr="00C33A98" w:rsidTr="00C33A98">
        <w:trPr>
          <w:trHeight w:val="630"/>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13</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Численность зарегистрированных безработных </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145</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137</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94,5</w:t>
            </w:r>
          </w:p>
        </w:tc>
      </w:tr>
      <w:tr w:rsidR="00C33A98" w:rsidRPr="00C33A98" w:rsidTr="00C33A98">
        <w:trPr>
          <w:trHeight w:val="630"/>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14</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Уровень регистрируемой безработицы</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1,0</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0,9</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90,0</w:t>
            </w:r>
          </w:p>
        </w:tc>
      </w:tr>
      <w:tr w:rsidR="00C33A98" w:rsidRPr="00C33A98" w:rsidTr="00C33A98">
        <w:trPr>
          <w:trHeight w:val="315"/>
          <w:tblCellSpacing w:w="0" w:type="dxa"/>
        </w:trPr>
        <w:tc>
          <w:tcPr>
            <w:tcW w:w="520" w:type="dxa"/>
            <w:vMerge w:val="restart"/>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15</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proofErr w:type="gramStart"/>
            <w:r w:rsidRPr="00C33A98">
              <w:rPr>
                <w:rFonts w:ascii="Times New Roman" w:eastAsia="Times New Roman" w:hAnsi="Times New Roman" w:cs="Times New Roman"/>
                <w:lang w:eastAsia="ru-RU"/>
              </w:rPr>
              <w:t>Демографическая  ситуация</w:t>
            </w:r>
            <w:proofErr w:type="gramEnd"/>
            <w:r w:rsidRPr="00C33A98">
              <w:rPr>
                <w:rFonts w:ascii="Times New Roman" w:eastAsia="Times New Roman" w:hAnsi="Times New Roman" w:cs="Times New Roman"/>
                <w:lang w:eastAsia="ru-RU"/>
              </w:rPr>
              <w:t>:</w:t>
            </w:r>
          </w:p>
        </w:tc>
        <w:tc>
          <w:tcPr>
            <w:tcW w:w="1360" w:type="dxa"/>
            <w:vMerge w:val="restart"/>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человек</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15"/>
          <w:tblCellSpacing w:w="0" w:type="dxa"/>
        </w:trPr>
        <w:tc>
          <w:tcPr>
            <w:tcW w:w="0" w:type="auto"/>
            <w:vMerge/>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Родившиеся</w:t>
            </w:r>
          </w:p>
        </w:tc>
        <w:tc>
          <w:tcPr>
            <w:tcW w:w="0" w:type="auto"/>
            <w:vMerge/>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76</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76</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100,0</w:t>
            </w:r>
          </w:p>
        </w:tc>
      </w:tr>
      <w:tr w:rsidR="00C33A98" w:rsidRPr="00C33A98" w:rsidTr="00C33A98">
        <w:trPr>
          <w:trHeight w:val="315"/>
          <w:tblCellSpacing w:w="0" w:type="dxa"/>
        </w:trPr>
        <w:tc>
          <w:tcPr>
            <w:tcW w:w="0" w:type="auto"/>
            <w:vMerge/>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Умершие</w:t>
            </w:r>
          </w:p>
        </w:tc>
        <w:tc>
          <w:tcPr>
            <w:tcW w:w="0" w:type="auto"/>
            <w:vMerge/>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262</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201</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76,7</w:t>
            </w:r>
          </w:p>
        </w:tc>
      </w:tr>
      <w:tr w:rsidR="00C33A98" w:rsidRPr="00C33A98" w:rsidTr="00C33A98">
        <w:trPr>
          <w:trHeight w:val="630"/>
          <w:tblCellSpacing w:w="0" w:type="dxa"/>
        </w:trPr>
        <w:tc>
          <w:tcPr>
            <w:tcW w:w="520" w:type="dxa"/>
            <w:vMerge w:val="restart"/>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16</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Численность крупного рогатого скота в хозяйствах всех категорий:</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голов</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22504</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22912</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101,8</w:t>
            </w:r>
          </w:p>
        </w:tc>
      </w:tr>
      <w:tr w:rsidR="00C33A98" w:rsidRPr="00C33A98" w:rsidTr="00C33A98">
        <w:trPr>
          <w:trHeight w:val="315"/>
          <w:tblCellSpacing w:w="0" w:type="dxa"/>
        </w:trPr>
        <w:tc>
          <w:tcPr>
            <w:tcW w:w="0" w:type="auto"/>
            <w:vMerge/>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в том числе</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15"/>
          <w:tblCellSpacing w:w="0" w:type="dxa"/>
        </w:trPr>
        <w:tc>
          <w:tcPr>
            <w:tcW w:w="0" w:type="auto"/>
            <w:vMerge/>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коров</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голов</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6297</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7200</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114,3</w:t>
            </w:r>
          </w:p>
        </w:tc>
      </w:tr>
      <w:tr w:rsidR="00C33A98" w:rsidRPr="00C33A98" w:rsidTr="00C33A98">
        <w:trPr>
          <w:trHeight w:val="315"/>
          <w:tblCellSpacing w:w="0" w:type="dxa"/>
        </w:trPr>
        <w:tc>
          <w:tcPr>
            <w:tcW w:w="0" w:type="auto"/>
            <w:vMerge/>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Поголовье свиней </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голов</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40479</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39611</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97,9</w:t>
            </w:r>
          </w:p>
        </w:tc>
      </w:tr>
      <w:tr w:rsidR="00C33A98" w:rsidRPr="00C33A98" w:rsidTr="00C33A98">
        <w:trPr>
          <w:trHeight w:val="315"/>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17</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Производство мяса</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тонн</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5370</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5496</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102,3</w:t>
            </w:r>
          </w:p>
        </w:tc>
      </w:tr>
      <w:tr w:rsidR="00C33A98" w:rsidRPr="00C33A98" w:rsidTr="00C33A98">
        <w:trPr>
          <w:trHeight w:val="315"/>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18</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Производство молока</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тонн</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6136</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8508</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138,7</w:t>
            </w:r>
          </w:p>
        </w:tc>
      </w:tr>
      <w:tr w:rsidR="00C33A98" w:rsidRPr="00C33A98" w:rsidTr="00C33A98">
        <w:trPr>
          <w:trHeight w:val="315"/>
          <w:tblCellSpacing w:w="0" w:type="dxa"/>
        </w:trPr>
        <w:tc>
          <w:tcPr>
            <w:tcW w:w="52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19</w:t>
            </w:r>
          </w:p>
        </w:tc>
        <w:tc>
          <w:tcPr>
            <w:tcW w:w="39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Производство яйца</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тыс. шт.</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8261</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7856</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95,1</w:t>
            </w:r>
          </w:p>
        </w:tc>
      </w:tr>
      <w:tr w:rsidR="00C33A98" w:rsidRPr="00C33A98" w:rsidTr="00C33A98">
        <w:trPr>
          <w:trHeight w:val="855"/>
          <w:tblCellSpacing w:w="0" w:type="dxa"/>
        </w:trPr>
        <w:tc>
          <w:tcPr>
            <w:tcW w:w="9920" w:type="dxa"/>
            <w:gridSpan w:val="6"/>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00"/>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00"/>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00"/>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gridSpan w:val="2"/>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Прожиточный минимум на душу населения, руб.:</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00"/>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60"/>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Merge w:val="restart"/>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1360" w:type="dxa"/>
            <w:vMerge w:val="restart"/>
            <w:tcBorders>
              <w:bottom w:val="single" w:sz="4" w:space="0" w:color="000000"/>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II квартал 2022 г.</w:t>
            </w:r>
          </w:p>
        </w:tc>
        <w:tc>
          <w:tcPr>
            <w:tcW w:w="1360" w:type="dxa"/>
            <w:vMerge w:val="restart"/>
            <w:tcBorders>
              <w:bottom w:val="single" w:sz="4" w:space="0" w:color="000000"/>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II квартал 2022 г.</w:t>
            </w:r>
          </w:p>
        </w:tc>
        <w:tc>
          <w:tcPr>
            <w:tcW w:w="0" w:type="auto"/>
            <w:gridSpan w:val="2"/>
            <w:tcBorders>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отклонение</w:t>
            </w:r>
          </w:p>
        </w:tc>
      </w:tr>
      <w:tr w:rsidR="00C33A98" w:rsidRPr="00C33A98" w:rsidTr="00C33A98">
        <w:trPr>
          <w:trHeight w:val="315"/>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Merge/>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p>
        </w:tc>
        <w:tc>
          <w:tcPr>
            <w:tcW w:w="0" w:type="auto"/>
            <w:vMerge/>
            <w:tcBorders>
              <w:bottom w:val="single" w:sz="4" w:space="0" w:color="000000"/>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p>
        </w:tc>
        <w:tc>
          <w:tcPr>
            <w:tcW w:w="0" w:type="auto"/>
            <w:vMerge/>
            <w:tcBorders>
              <w:bottom w:val="single" w:sz="4" w:space="0" w:color="000000"/>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руб.</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15"/>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на душу населения:</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15"/>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396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по области        </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11934</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13560</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1626</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113,6</w:t>
            </w:r>
          </w:p>
        </w:tc>
      </w:tr>
      <w:tr w:rsidR="00C33A98" w:rsidRPr="00C33A98" w:rsidTr="00C33A98">
        <w:trPr>
          <w:trHeight w:val="315"/>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для трудоспособного населения:</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15"/>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396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по области          </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13008</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14780</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1772</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113,6</w:t>
            </w:r>
          </w:p>
        </w:tc>
      </w:tr>
      <w:tr w:rsidR="00C33A98" w:rsidRPr="00C33A98" w:rsidTr="00C33A98">
        <w:trPr>
          <w:trHeight w:val="315"/>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для пенсионеров:</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15"/>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396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по области         </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10432</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11854</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1422</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113,6</w:t>
            </w:r>
          </w:p>
        </w:tc>
      </w:tr>
      <w:tr w:rsidR="00C33A98" w:rsidRPr="00C33A98" w:rsidTr="00C33A98">
        <w:trPr>
          <w:trHeight w:val="315"/>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xml:space="preserve">для </w:t>
            </w:r>
            <w:proofErr w:type="gramStart"/>
            <w:r w:rsidRPr="00C33A98">
              <w:rPr>
                <w:rFonts w:ascii="Times New Roman" w:eastAsia="Times New Roman" w:hAnsi="Times New Roman" w:cs="Times New Roman"/>
                <w:lang w:eastAsia="ru-RU"/>
              </w:rPr>
              <w:t>детей:   </w:t>
            </w:r>
            <w:proofErr w:type="gramEnd"/>
            <w:r w:rsidRPr="00C33A98">
              <w:rPr>
                <w:rFonts w:ascii="Times New Roman" w:eastAsia="Times New Roman" w:hAnsi="Times New Roman" w:cs="Times New Roman"/>
                <w:lang w:eastAsia="ru-RU"/>
              </w:rPr>
              <w:t>       </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15"/>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3960" w:type="dxa"/>
            <w:tcBorders>
              <w:top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по области           </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11856</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13472</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1616</w:t>
            </w:r>
          </w:p>
        </w:tc>
        <w:tc>
          <w:tcPr>
            <w:tcW w:w="1360" w:type="dxa"/>
            <w:tcBorders>
              <w:top w:val="nil"/>
              <w:left w:val="nil"/>
            </w:tcBorders>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113,6</w:t>
            </w:r>
          </w:p>
        </w:tc>
      </w:tr>
      <w:tr w:rsidR="00C33A98" w:rsidRPr="00C33A98" w:rsidTr="00C33A98">
        <w:trPr>
          <w:trHeight w:val="330"/>
          <w:tblCellSpacing w:w="0" w:type="dxa"/>
        </w:trPr>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3960" w:type="dxa"/>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1360" w:type="dxa"/>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1360" w:type="dxa"/>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1360" w:type="dxa"/>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1360" w:type="dxa"/>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15"/>
          <w:tblCellSpacing w:w="0" w:type="dxa"/>
        </w:trPr>
        <w:tc>
          <w:tcPr>
            <w:tcW w:w="0" w:type="auto"/>
            <w:gridSpan w:val="2"/>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Начальник отдела экономики,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15"/>
          <w:tblCellSpacing w:w="0" w:type="dxa"/>
        </w:trPr>
        <w:tc>
          <w:tcPr>
            <w:tcW w:w="0" w:type="auto"/>
            <w:gridSpan w:val="2"/>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потребительского рынка,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15"/>
          <w:tblCellSpacing w:w="0" w:type="dxa"/>
        </w:trPr>
        <w:tc>
          <w:tcPr>
            <w:tcW w:w="0" w:type="auto"/>
            <w:gridSpan w:val="2"/>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предпринимательства, промышленности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15"/>
          <w:tblCellSpacing w:w="0" w:type="dxa"/>
        </w:trPr>
        <w:tc>
          <w:tcPr>
            <w:tcW w:w="0" w:type="auto"/>
            <w:gridSpan w:val="2"/>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и транспорта администрации</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r>
      <w:tr w:rsidR="00C33A98" w:rsidRPr="00C33A98" w:rsidTr="00C33A98">
        <w:trPr>
          <w:trHeight w:val="315"/>
          <w:tblCellSpacing w:w="0" w:type="dxa"/>
        </w:trPr>
        <w:tc>
          <w:tcPr>
            <w:tcW w:w="0" w:type="auto"/>
            <w:gridSpan w:val="2"/>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lastRenderedPageBreak/>
              <w:t>Карачевского района</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 </w:t>
            </w:r>
          </w:p>
        </w:tc>
        <w:tc>
          <w:tcPr>
            <w:tcW w:w="0" w:type="auto"/>
            <w:gridSpan w:val="2"/>
            <w:vAlign w:val="center"/>
            <w:hideMark/>
          </w:tcPr>
          <w:p w:rsidR="00C33A98" w:rsidRPr="00C33A98" w:rsidRDefault="00C33A98" w:rsidP="00C33A98">
            <w:pPr>
              <w:spacing w:after="0" w:line="240" w:lineRule="auto"/>
              <w:rPr>
                <w:rFonts w:ascii="Times New Roman" w:eastAsia="Times New Roman" w:hAnsi="Times New Roman" w:cs="Times New Roman"/>
                <w:lang w:eastAsia="ru-RU"/>
              </w:rPr>
            </w:pPr>
            <w:r w:rsidRPr="00C33A98">
              <w:rPr>
                <w:rFonts w:ascii="Times New Roman" w:eastAsia="Times New Roman" w:hAnsi="Times New Roman" w:cs="Times New Roman"/>
                <w:lang w:eastAsia="ru-RU"/>
              </w:rPr>
              <w:t>Э.Н. Лоскутов</w:t>
            </w:r>
          </w:p>
        </w:tc>
      </w:tr>
    </w:tbl>
    <w:p w:rsidR="00DF3FC4" w:rsidRPr="00DF3FC4" w:rsidRDefault="00DF3FC4" w:rsidP="00DF3FC4">
      <w:pPr>
        <w:spacing w:before="100" w:beforeAutospacing="1" w:after="100" w:afterAutospacing="1" w:line="240" w:lineRule="auto"/>
        <w:rPr>
          <w:rFonts w:ascii="Times New Roman" w:eastAsia="Times New Roman" w:hAnsi="Times New Roman" w:cs="Times New Roman"/>
          <w:lang w:eastAsia="ru-RU"/>
        </w:rPr>
      </w:pPr>
      <w:bookmarkStart w:id="0" w:name="_GoBack"/>
      <w:bookmarkEnd w:id="0"/>
    </w:p>
    <w:p w:rsidR="00DF3FC4" w:rsidRPr="00DF3FC4" w:rsidRDefault="00C33A98" w:rsidP="00DF3FC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pict>
          <v:rect id="_x0000_i1029" style="width:0;height:1.5pt" o:hralign="center" o:hrstd="t" o:hr="t" fillcolor="#a0a0a0" stroked="f"/>
        </w:pict>
      </w:r>
    </w:p>
    <w:sectPr w:rsidR="00DF3FC4" w:rsidRPr="00DF3F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FC4"/>
    <w:rsid w:val="001561B7"/>
    <w:rsid w:val="00C33A98"/>
    <w:rsid w:val="00DF3F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BC7E5A-C457-442A-B877-F5A80BE8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F3FC4"/>
    <w:rPr>
      <w:b/>
      <w:bCs/>
    </w:rPr>
  </w:style>
  <w:style w:type="paragraph" w:styleId="a4">
    <w:name w:val="No Spacing"/>
    <w:basedOn w:val="a"/>
    <w:uiPriority w:val="1"/>
    <w:qFormat/>
    <w:rsid w:val="00DF3FC4"/>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11pt2">
    <w:name w:val="11pt2"/>
    <w:basedOn w:val="a0"/>
    <w:rsid w:val="00DF3FC4"/>
  </w:style>
  <w:style w:type="paragraph" w:styleId="a5">
    <w:name w:val="Normal (Web)"/>
    <w:basedOn w:val="a"/>
    <w:uiPriority w:val="99"/>
    <w:semiHidden/>
    <w:unhideWhenUsed/>
    <w:rsid w:val="00DF3FC4"/>
    <w:pPr>
      <w:spacing w:before="100" w:beforeAutospacing="1" w:after="100" w:afterAutospacing="1" w:line="240" w:lineRule="auto"/>
    </w:pPr>
    <w:rPr>
      <w:rFonts w:ascii="Times New Roman" w:eastAsia="Times New Roman" w:hAnsi="Times New Roman" w:cs="Times New Roman"/>
      <w:lang w:eastAsia="ru-RU"/>
    </w:rPr>
  </w:style>
  <w:style w:type="paragraph" w:styleId="a6">
    <w:name w:val="Body Text"/>
    <w:basedOn w:val="a"/>
    <w:link w:val="a7"/>
    <w:uiPriority w:val="99"/>
    <w:semiHidden/>
    <w:unhideWhenUsed/>
    <w:rsid w:val="00DF3FC4"/>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a7">
    <w:name w:val="Основной текст Знак"/>
    <w:basedOn w:val="a0"/>
    <w:link w:val="a6"/>
    <w:uiPriority w:val="99"/>
    <w:semiHidden/>
    <w:rsid w:val="00DF3FC4"/>
    <w:rPr>
      <w:rFonts w:ascii="Times New Roman" w:eastAsia="Times New Roman" w:hAnsi="Times New Roman" w:cs="Times New Roman"/>
      <w:lang w:eastAsia="ru-RU"/>
    </w:rPr>
  </w:style>
  <w:style w:type="character" w:customStyle="1" w:styleId="a8">
    <w:name w:val="a"/>
    <w:basedOn w:val="a0"/>
    <w:rsid w:val="00DF3F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859908">
      <w:bodyDiv w:val="1"/>
      <w:marLeft w:val="0"/>
      <w:marRight w:val="0"/>
      <w:marTop w:val="0"/>
      <w:marBottom w:val="0"/>
      <w:divBdr>
        <w:top w:val="none" w:sz="0" w:space="0" w:color="auto"/>
        <w:left w:val="none" w:sz="0" w:space="0" w:color="auto"/>
        <w:bottom w:val="none" w:sz="0" w:space="0" w:color="auto"/>
        <w:right w:val="none" w:sz="0" w:space="0" w:color="auto"/>
      </w:divBdr>
    </w:div>
    <w:div w:id="151907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4134</Words>
  <Characters>23565</Characters>
  <Application>Microsoft Office Word</Application>
  <DocSecurity>0</DocSecurity>
  <Lines>196</Lines>
  <Paragraphs>55</Paragraphs>
  <ScaleCrop>false</ScaleCrop>
  <Company>Администрация Карачевского района</Company>
  <LinksUpToDate>false</LinksUpToDate>
  <CharactersWithSpaces>27644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Волкова</dc:creator>
  <cp:keywords/>
  <dc:description/>
  <cp:lastModifiedBy>Волкова</cp:lastModifiedBy>
  <cp:revision>2</cp:revision>
  <dcterms:created xsi:type="dcterms:W3CDTF">2024-06-10T14:41:00Z</dcterms:created>
  <dcterms:modified xsi:type="dcterms:W3CDTF">2024-06-10T14:43:00Z</dcterms:modified>
</cp:coreProperties>
</file>